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F0" w:rsidRDefault="00493BF0" w:rsidP="00A54226">
      <w:bookmarkStart w:id="0" w:name="_GoBack"/>
      <w:bookmarkEnd w:id="0"/>
      <w:r>
        <w:t>Maternal P</w:t>
      </w:r>
      <w:r w:rsidR="000D202D">
        <w:t>henylketonuria (PKU</w:t>
      </w:r>
      <w:r w:rsidR="00C07E44">
        <w:t>)</w:t>
      </w:r>
    </w:p>
    <w:p w:rsidR="00F157CE" w:rsidRDefault="00A54226" w:rsidP="00A54226">
      <w:pPr>
        <w:pStyle w:val="ListParagraph"/>
        <w:numPr>
          <w:ilvl w:val="0"/>
          <w:numId w:val="1"/>
        </w:numPr>
      </w:pPr>
      <w:r>
        <w:t xml:space="preserve">Infants born to mothers with PKU are at risk for being born with intellectual disability, microcephaly, congenital heart defects, low birth weight, and facial dysmorphism if mom does not </w:t>
      </w:r>
      <w:r w:rsidR="000D202D">
        <w:t>consume</w:t>
      </w:r>
      <w:r>
        <w:t xml:space="preserve"> a strict, phenylalanine-controlled diet before and during pregnancy</w:t>
      </w:r>
    </w:p>
    <w:p w:rsidR="00AE31C9" w:rsidRPr="00AE31C9" w:rsidRDefault="00AE31C9" w:rsidP="00A54226">
      <w:pPr>
        <w:pStyle w:val="ListParagraph"/>
        <w:numPr>
          <w:ilvl w:val="0"/>
          <w:numId w:val="1"/>
        </w:numPr>
        <w:rPr>
          <w:color w:val="C45911" w:themeColor="accent2" w:themeShade="BF"/>
        </w:rPr>
      </w:pPr>
      <w:r w:rsidRPr="00AE31C9">
        <w:rPr>
          <w:color w:val="C45911" w:themeColor="accent2" w:themeShade="BF"/>
        </w:rPr>
        <w:t>During pregnancy, phenylalanine crosses the placenta by active transport, resulting in 70-80% increased fetal concentration of phenylalanine compared with maternal concentration</w:t>
      </w:r>
    </w:p>
    <w:p w:rsidR="00AE31C9" w:rsidRDefault="00AE31C9" w:rsidP="00AE31C9">
      <w:pPr>
        <w:pStyle w:val="ListParagraph"/>
        <w:numPr>
          <w:ilvl w:val="1"/>
          <w:numId w:val="1"/>
        </w:numPr>
        <w:rPr>
          <w:color w:val="C45911" w:themeColor="accent2" w:themeShade="BF"/>
        </w:rPr>
      </w:pPr>
      <w:r w:rsidRPr="00AE31C9">
        <w:rPr>
          <w:color w:val="C45911" w:themeColor="accent2" w:themeShade="BF"/>
        </w:rPr>
        <w:t>Elevated phenylalanine concentration is toxic and teratogenic to a developing fetus</w:t>
      </w:r>
    </w:p>
    <w:p w:rsidR="00AE31C9" w:rsidRPr="00AE31C9" w:rsidRDefault="00AE31C9" w:rsidP="00AE31C9">
      <w:pPr>
        <w:pStyle w:val="ListParagraph"/>
        <w:numPr>
          <w:ilvl w:val="1"/>
          <w:numId w:val="1"/>
        </w:numPr>
        <w:rPr>
          <w:color w:val="C45911" w:themeColor="accent2" w:themeShade="BF"/>
        </w:rPr>
      </w:pPr>
      <w:r>
        <w:rPr>
          <w:color w:val="C45911" w:themeColor="accent2" w:themeShade="BF"/>
        </w:rPr>
        <w:t>Poor fetal growth, microcephaly, and structural heart defects can occur</w:t>
      </w:r>
    </w:p>
    <w:p w:rsidR="00A54226" w:rsidRDefault="00A54226" w:rsidP="00A54226">
      <w:pPr>
        <w:pStyle w:val="ListParagraph"/>
        <w:numPr>
          <w:ilvl w:val="0"/>
          <w:numId w:val="1"/>
        </w:numPr>
      </w:pPr>
      <w:r w:rsidRPr="00C569F4">
        <w:rPr>
          <w:b/>
        </w:rPr>
        <w:t xml:space="preserve">Recommended amount of blood phenylalanine concentration range throughout pregnancy is 120-360 </w:t>
      </w:r>
      <w:r w:rsidR="00394ABC" w:rsidRPr="00C569F4">
        <w:rPr>
          <w:rFonts w:cstheme="minorHAnsi"/>
          <w:b/>
        </w:rPr>
        <w:t>µ</w:t>
      </w:r>
      <w:r w:rsidR="00394ABC" w:rsidRPr="00C569F4">
        <w:rPr>
          <w:b/>
        </w:rPr>
        <w:t>mol/L</w:t>
      </w:r>
      <w:r w:rsidR="00394ABC">
        <w:t xml:space="preserve"> </w:t>
      </w:r>
      <w:r>
        <w:t>(2-6 mg/dL)</w:t>
      </w:r>
    </w:p>
    <w:p w:rsidR="00A54226" w:rsidRDefault="00A54226" w:rsidP="00A54226">
      <w:pPr>
        <w:pStyle w:val="ListParagraph"/>
        <w:numPr>
          <w:ilvl w:val="1"/>
          <w:numId w:val="1"/>
        </w:numPr>
      </w:pPr>
      <w:r>
        <w:t xml:space="preserve">European guidelines are stricter and have their upper limit of 300 </w:t>
      </w:r>
      <w:r w:rsidR="00394ABC">
        <w:rPr>
          <w:rFonts w:cstheme="minorHAnsi"/>
        </w:rPr>
        <w:t>µ</w:t>
      </w:r>
      <w:r w:rsidR="00394ABC">
        <w:t>mol/L</w:t>
      </w:r>
    </w:p>
    <w:p w:rsidR="00A54226" w:rsidRDefault="00A54226" w:rsidP="00A54226">
      <w:pPr>
        <w:pStyle w:val="ListParagraph"/>
        <w:numPr>
          <w:ilvl w:val="1"/>
          <w:numId w:val="1"/>
        </w:numPr>
      </w:pPr>
      <w:r>
        <w:t xml:space="preserve">Should be noted there is evidence that too </w:t>
      </w:r>
      <w:r>
        <w:rPr>
          <w:i/>
        </w:rPr>
        <w:t>low</w:t>
      </w:r>
      <w:r>
        <w:t xml:space="preserve"> phenylalanine </w:t>
      </w:r>
      <w:proofErr w:type="gramStart"/>
      <w:r>
        <w:t xml:space="preserve">levels </w:t>
      </w:r>
      <w:r w:rsidR="003C6F96">
        <w:t xml:space="preserve"> may</w:t>
      </w:r>
      <w:proofErr w:type="gramEnd"/>
      <w:r w:rsidR="003C6F96">
        <w:t xml:space="preserve"> be associated with poor fetal growth suggesting hypo-phenylalanine should be avoided</w:t>
      </w:r>
    </w:p>
    <w:p w:rsidR="003C6F96" w:rsidRDefault="003C6F96" w:rsidP="003C6F96">
      <w:pPr>
        <w:pStyle w:val="ListParagraph"/>
        <w:numPr>
          <w:ilvl w:val="0"/>
          <w:numId w:val="1"/>
        </w:numPr>
      </w:pPr>
      <w:r>
        <w:t>Other nutrients of importance: protein, fat, energy, vitamin B12</w:t>
      </w:r>
    </w:p>
    <w:p w:rsidR="003C6F96" w:rsidRDefault="003C6F96" w:rsidP="003C6F96">
      <w:pPr>
        <w:pStyle w:val="ListParagraph"/>
        <w:numPr>
          <w:ilvl w:val="1"/>
          <w:numId w:val="1"/>
        </w:numPr>
      </w:pPr>
      <w:r>
        <w:t>Inadequate energy associated with poor maternal weight gain and lower birth measurements</w:t>
      </w:r>
    </w:p>
    <w:p w:rsidR="003C6F96" w:rsidRDefault="003C6F96" w:rsidP="003C6F96">
      <w:pPr>
        <w:pStyle w:val="ListParagraph"/>
        <w:numPr>
          <w:ilvl w:val="1"/>
          <w:numId w:val="1"/>
        </w:numPr>
      </w:pPr>
      <w:r>
        <w:t>Low-protein intake of mom can lead to a higher incidence of congenital hea</w:t>
      </w:r>
      <w:r w:rsidR="00EA1730">
        <w:t>r</w:t>
      </w:r>
      <w:r>
        <w:t>t defects in baby; this is especially true with low vitamin B12 and folate intakes, as well</w:t>
      </w:r>
    </w:p>
    <w:p w:rsidR="003C6F96" w:rsidRDefault="003C6F96" w:rsidP="003C6F96">
      <w:pPr>
        <w:pStyle w:val="ListParagraph"/>
        <w:numPr>
          <w:ilvl w:val="0"/>
          <w:numId w:val="1"/>
        </w:numPr>
      </w:pPr>
      <w:r>
        <w:t>Nutrition management of Maternal PKU</w:t>
      </w:r>
    </w:p>
    <w:p w:rsidR="003C6F96" w:rsidRDefault="00493BF0" w:rsidP="003C6F96">
      <w:pPr>
        <w:pStyle w:val="ListParagraph"/>
        <w:numPr>
          <w:ilvl w:val="1"/>
          <w:numId w:val="1"/>
        </w:numPr>
      </w:pPr>
      <w:r>
        <w:t xml:space="preserve">*control blood phenylalnine concentrations within 120-360 </w:t>
      </w:r>
      <w:r w:rsidR="00394ABC">
        <w:rPr>
          <w:rFonts w:cstheme="minorHAnsi"/>
        </w:rPr>
        <w:t>µ</w:t>
      </w:r>
      <w:r w:rsidR="00394ABC">
        <w:t>mol/L</w:t>
      </w:r>
      <w:r>
        <w:t>, support</w:t>
      </w:r>
      <w:r w:rsidR="00BE0086">
        <w:t xml:space="preserve"> </w:t>
      </w:r>
      <w:r>
        <w:t>normal weight gain for pregnancy and provide adequate nutrients for pregnancy</w:t>
      </w:r>
    </w:p>
    <w:p w:rsidR="00493BF0" w:rsidRDefault="00493BF0" w:rsidP="00493BF0">
      <w:pPr>
        <w:pStyle w:val="ListParagraph"/>
        <w:numPr>
          <w:ilvl w:val="0"/>
          <w:numId w:val="1"/>
        </w:numPr>
      </w:pPr>
      <w:r>
        <w:t>Weight gain that should be observed…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67"/>
        <w:gridCol w:w="1926"/>
        <w:gridCol w:w="1911"/>
        <w:gridCol w:w="2006"/>
      </w:tblGrid>
      <w:tr w:rsidR="00493BF0" w:rsidTr="00E5301E">
        <w:tc>
          <w:tcPr>
            <w:tcW w:w="2067" w:type="dxa"/>
          </w:tcPr>
          <w:p w:rsidR="00493BF0" w:rsidRDefault="00493BF0" w:rsidP="00493BF0">
            <w:r>
              <w:t>Pregnancy BMI</w:t>
            </w:r>
          </w:p>
        </w:tc>
        <w:tc>
          <w:tcPr>
            <w:tcW w:w="1926" w:type="dxa"/>
          </w:tcPr>
          <w:p w:rsidR="00493BF0" w:rsidRPr="00493BF0" w:rsidRDefault="00493BF0" w:rsidP="00493BF0">
            <w:r>
              <w:t>BMI 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11" w:type="dxa"/>
          </w:tcPr>
          <w:p w:rsidR="00493BF0" w:rsidRDefault="00493BF0" w:rsidP="00493BF0">
            <w:r>
              <w:t>Total weight gain (lbs)</w:t>
            </w:r>
          </w:p>
        </w:tc>
        <w:tc>
          <w:tcPr>
            <w:tcW w:w="2006" w:type="dxa"/>
          </w:tcPr>
          <w:p w:rsidR="00493BF0" w:rsidRDefault="00493BF0" w:rsidP="00493BF0">
            <w:r>
              <w:t>Rates of weight gain 2</w:t>
            </w:r>
            <w:r w:rsidRPr="00493BF0">
              <w:rPr>
                <w:vertAlign w:val="superscript"/>
              </w:rPr>
              <w:t>nd</w:t>
            </w:r>
            <w:r>
              <w:t xml:space="preserve"> and 3</w:t>
            </w:r>
            <w:r w:rsidRPr="00493BF0">
              <w:rPr>
                <w:vertAlign w:val="superscript"/>
              </w:rPr>
              <w:t>rd</w:t>
            </w:r>
            <w:r>
              <w:t xml:space="preserve"> trimester (lbs/week)</w:t>
            </w:r>
          </w:p>
        </w:tc>
      </w:tr>
      <w:tr w:rsidR="00493BF0" w:rsidTr="00E5301E">
        <w:tc>
          <w:tcPr>
            <w:tcW w:w="2067" w:type="dxa"/>
          </w:tcPr>
          <w:p w:rsidR="00493BF0" w:rsidRDefault="00493BF0" w:rsidP="00493BF0">
            <w:r>
              <w:t>Underweight</w:t>
            </w:r>
          </w:p>
        </w:tc>
        <w:tc>
          <w:tcPr>
            <w:tcW w:w="1926" w:type="dxa"/>
          </w:tcPr>
          <w:p w:rsidR="00493BF0" w:rsidRDefault="00493BF0" w:rsidP="00493BF0">
            <w:r>
              <w:t>&lt;18.5</w:t>
            </w:r>
          </w:p>
        </w:tc>
        <w:tc>
          <w:tcPr>
            <w:tcW w:w="1911" w:type="dxa"/>
          </w:tcPr>
          <w:p w:rsidR="00493BF0" w:rsidRDefault="00493BF0" w:rsidP="00493BF0">
            <w:r>
              <w:t>28-40</w:t>
            </w:r>
          </w:p>
        </w:tc>
        <w:tc>
          <w:tcPr>
            <w:tcW w:w="2006" w:type="dxa"/>
          </w:tcPr>
          <w:p w:rsidR="00493BF0" w:rsidRDefault="00493BF0" w:rsidP="00493BF0">
            <w:r>
              <w:t>1 (1-1.3)</w:t>
            </w:r>
          </w:p>
        </w:tc>
      </w:tr>
      <w:tr w:rsidR="00493BF0" w:rsidTr="00E5301E">
        <w:tc>
          <w:tcPr>
            <w:tcW w:w="2067" w:type="dxa"/>
          </w:tcPr>
          <w:p w:rsidR="00493BF0" w:rsidRDefault="00493BF0" w:rsidP="00493BF0">
            <w:r>
              <w:t>Normal weight</w:t>
            </w:r>
          </w:p>
        </w:tc>
        <w:tc>
          <w:tcPr>
            <w:tcW w:w="1926" w:type="dxa"/>
          </w:tcPr>
          <w:p w:rsidR="00493BF0" w:rsidRDefault="00493BF0" w:rsidP="00493BF0">
            <w:r>
              <w:t>18.5-24.9</w:t>
            </w:r>
          </w:p>
        </w:tc>
        <w:tc>
          <w:tcPr>
            <w:tcW w:w="1911" w:type="dxa"/>
          </w:tcPr>
          <w:p w:rsidR="00493BF0" w:rsidRDefault="00493BF0" w:rsidP="00493BF0">
            <w:r>
              <w:t>25-35</w:t>
            </w:r>
          </w:p>
        </w:tc>
        <w:tc>
          <w:tcPr>
            <w:tcW w:w="2006" w:type="dxa"/>
          </w:tcPr>
          <w:p w:rsidR="00493BF0" w:rsidRDefault="00493BF0" w:rsidP="00493BF0">
            <w:r>
              <w:t>1 (0.8-1)</w:t>
            </w:r>
          </w:p>
        </w:tc>
      </w:tr>
      <w:tr w:rsidR="00493BF0" w:rsidTr="00E5301E">
        <w:tc>
          <w:tcPr>
            <w:tcW w:w="2067" w:type="dxa"/>
          </w:tcPr>
          <w:p w:rsidR="00493BF0" w:rsidRDefault="00493BF0" w:rsidP="00493BF0">
            <w:r>
              <w:t>Overweight</w:t>
            </w:r>
          </w:p>
        </w:tc>
        <w:tc>
          <w:tcPr>
            <w:tcW w:w="1926" w:type="dxa"/>
          </w:tcPr>
          <w:p w:rsidR="00493BF0" w:rsidRDefault="00493BF0" w:rsidP="00493BF0">
            <w:r>
              <w:t>25.0-29.9</w:t>
            </w:r>
          </w:p>
        </w:tc>
        <w:tc>
          <w:tcPr>
            <w:tcW w:w="1911" w:type="dxa"/>
          </w:tcPr>
          <w:p w:rsidR="00493BF0" w:rsidRDefault="00493BF0" w:rsidP="00493BF0">
            <w:r>
              <w:t>15-25</w:t>
            </w:r>
          </w:p>
        </w:tc>
        <w:tc>
          <w:tcPr>
            <w:tcW w:w="2006" w:type="dxa"/>
          </w:tcPr>
          <w:p w:rsidR="00493BF0" w:rsidRDefault="00493BF0" w:rsidP="00493BF0">
            <w:r>
              <w:t>0.6 (0.5-0.7)</w:t>
            </w:r>
          </w:p>
        </w:tc>
      </w:tr>
      <w:tr w:rsidR="00493BF0" w:rsidTr="00E5301E">
        <w:tc>
          <w:tcPr>
            <w:tcW w:w="2067" w:type="dxa"/>
          </w:tcPr>
          <w:p w:rsidR="00493BF0" w:rsidRDefault="00493BF0" w:rsidP="00493BF0">
            <w:r>
              <w:t>Obese</w:t>
            </w:r>
          </w:p>
        </w:tc>
        <w:tc>
          <w:tcPr>
            <w:tcW w:w="1926" w:type="dxa"/>
          </w:tcPr>
          <w:p w:rsidR="00493BF0" w:rsidRDefault="00493BF0" w:rsidP="00493BF0">
            <w:r>
              <w:t>&gt;30.0</w:t>
            </w:r>
          </w:p>
        </w:tc>
        <w:tc>
          <w:tcPr>
            <w:tcW w:w="1911" w:type="dxa"/>
          </w:tcPr>
          <w:p w:rsidR="00493BF0" w:rsidRDefault="00493BF0" w:rsidP="00493BF0">
            <w:r>
              <w:t>11-20</w:t>
            </w:r>
          </w:p>
        </w:tc>
        <w:tc>
          <w:tcPr>
            <w:tcW w:w="2006" w:type="dxa"/>
          </w:tcPr>
          <w:p w:rsidR="00493BF0" w:rsidRDefault="00493BF0" w:rsidP="00493BF0">
            <w:r>
              <w:t>0.5 (0.4-0.6)</w:t>
            </w:r>
          </w:p>
        </w:tc>
      </w:tr>
    </w:tbl>
    <w:tbl>
      <w:tblPr>
        <w:tblStyle w:val="TableGrid"/>
        <w:tblpPr w:leftFromText="180" w:rightFromText="180" w:vertAnchor="text" w:horzAnchor="margin" w:tblpY="598"/>
        <w:tblW w:w="0" w:type="auto"/>
        <w:tblLook w:val="04A0" w:firstRow="1" w:lastRow="0" w:firstColumn="1" w:lastColumn="0" w:noHBand="0" w:noVBand="1"/>
      </w:tblPr>
      <w:tblGrid>
        <w:gridCol w:w="1450"/>
        <w:gridCol w:w="1615"/>
        <w:gridCol w:w="1389"/>
        <w:gridCol w:w="1326"/>
        <w:gridCol w:w="1188"/>
        <w:gridCol w:w="1035"/>
        <w:gridCol w:w="1035"/>
      </w:tblGrid>
      <w:tr w:rsidR="00E5301E" w:rsidTr="00BF6324">
        <w:trPr>
          <w:trHeight w:val="547"/>
        </w:trPr>
        <w:tc>
          <w:tcPr>
            <w:tcW w:w="1450" w:type="dxa"/>
          </w:tcPr>
          <w:p w:rsidR="00E5301E" w:rsidRDefault="00E5301E" w:rsidP="00E5301E"/>
        </w:tc>
        <w:tc>
          <w:tcPr>
            <w:tcW w:w="1615" w:type="dxa"/>
          </w:tcPr>
          <w:p w:rsidR="00E5301E" w:rsidRDefault="004B47E7" w:rsidP="00E5301E">
            <w:r>
              <w:t>Phenylalanine</w:t>
            </w:r>
            <w:r w:rsidR="00E5301E">
              <w:t xml:space="preserve"> (mg)</w:t>
            </w:r>
          </w:p>
        </w:tc>
        <w:tc>
          <w:tcPr>
            <w:tcW w:w="1389" w:type="dxa"/>
          </w:tcPr>
          <w:p w:rsidR="00E5301E" w:rsidRDefault="00E5301E" w:rsidP="00E5301E">
            <w:r>
              <w:t>Tyrosine (mg)</w:t>
            </w:r>
          </w:p>
        </w:tc>
        <w:tc>
          <w:tcPr>
            <w:tcW w:w="1326" w:type="dxa"/>
          </w:tcPr>
          <w:p w:rsidR="00E5301E" w:rsidRDefault="00E5301E" w:rsidP="00E5301E">
            <w:r>
              <w:t>Protein (g)</w:t>
            </w:r>
          </w:p>
        </w:tc>
        <w:tc>
          <w:tcPr>
            <w:tcW w:w="1188" w:type="dxa"/>
          </w:tcPr>
          <w:p w:rsidR="00E5301E" w:rsidRDefault="00E5301E" w:rsidP="00E5301E">
            <w:r>
              <w:t>Omega-6 (g/day)</w:t>
            </w:r>
          </w:p>
        </w:tc>
        <w:tc>
          <w:tcPr>
            <w:tcW w:w="942" w:type="dxa"/>
          </w:tcPr>
          <w:p w:rsidR="00E5301E" w:rsidRDefault="00E5301E" w:rsidP="00E5301E">
            <w:r>
              <w:t>Omega-3 (</w:t>
            </w:r>
            <w:r w:rsidR="004A346A">
              <w:t>m</w:t>
            </w:r>
            <w:r>
              <w:t>g/day</w:t>
            </w:r>
            <w:r w:rsidR="004A346A">
              <w:t>)</w:t>
            </w:r>
          </w:p>
        </w:tc>
        <w:tc>
          <w:tcPr>
            <w:tcW w:w="942" w:type="dxa"/>
          </w:tcPr>
          <w:p w:rsidR="00E5301E" w:rsidRDefault="00E5301E" w:rsidP="00E5301E">
            <w:r>
              <w:t>DHA (mg/day)</w:t>
            </w:r>
          </w:p>
        </w:tc>
      </w:tr>
      <w:tr w:rsidR="00E5301E" w:rsidTr="00BF6324">
        <w:tc>
          <w:tcPr>
            <w:tcW w:w="1450" w:type="dxa"/>
          </w:tcPr>
          <w:p w:rsidR="00E5301E" w:rsidRDefault="00E5301E" w:rsidP="00E5301E">
            <w:r>
              <w:t>Trimester 1</w:t>
            </w:r>
          </w:p>
        </w:tc>
        <w:tc>
          <w:tcPr>
            <w:tcW w:w="1615" w:type="dxa"/>
          </w:tcPr>
          <w:p w:rsidR="00E5301E" w:rsidRDefault="00E5301E" w:rsidP="00E5301E">
            <w:r>
              <w:t>265-770</w:t>
            </w:r>
          </w:p>
        </w:tc>
        <w:tc>
          <w:tcPr>
            <w:tcW w:w="1389" w:type="dxa"/>
          </w:tcPr>
          <w:p w:rsidR="00E5301E" w:rsidRDefault="00E5301E" w:rsidP="00E5301E">
            <w:r>
              <w:t>6,000-7,600</w:t>
            </w:r>
          </w:p>
        </w:tc>
        <w:tc>
          <w:tcPr>
            <w:tcW w:w="1326" w:type="dxa"/>
          </w:tcPr>
          <w:p w:rsidR="00E5301E" w:rsidRDefault="00E5301E" w:rsidP="00E5301E">
            <w:r>
              <w:t>&gt;/=70</w:t>
            </w:r>
          </w:p>
        </w:tc>
        <w:tc>
          <w:tcPr>
            <w:tcW w:w="1188" w:type="dxa"/>
          </w:tcPr>
          <w:p w:rsidR="00E5301E" w:rsidRDefault="00E5301E" w:rsidP="00E5301E">
            <w:r>
              <w:t>13</w:t>
            </w:r>
          </w:p>
        </w:tc>
        <w:tc>
          <w:tcPr>
            <w:tcW w:w="942" w:type="dxa"/>
          </w:tcPr>
          <w:p w:rsidR="00E5301E" w:rsidRDefault="004A346A" w:rsidP="00E5301E">
            <w:r>
              <w:t>650</w:t>
            </w:r>
          </w:p>
        </w:tc>
        <w:tc>
          <w:tcPr>
            <w:tcW w:w="942" w:type="dxa"/>
          </w:tcPr>
          <w:p w:rsidR="00E5301E" w:rsidRDefault="00E5301E" w:rsidP="00E5301E">
            <w:r>
              <w:t>300</w:t>
            </w:r>
          </w:p>
        </w:tc>
      </w:tr>
      <w:tr w:rsidR="00E5301E" w:rsidTr="00BF6324">
        <w:tc>
          <w:tcPr>
            <w:tcW w:w="1450" w:type="dxa"/>
          </w:tcPr>
          <w:p w:rsidR="00E5301E" w:rsidRDefault="00E5301E" w:rsidP="00E5301E">
            <w:r>
              <w:t>Trimester 2</w:t>
            </w:r>
          </w:p>
        </w:tc>
        <w:tc>
          <w:tcPr>
            <w:tcW w:w="1615" w:type="dxa"/>
          </w:tcPr>
          <w:p w:rsidR="00E5301E" w:rsidRDefault="00E5301E" w:rsidP="00E5301E">
            <w:r>
              <w:t>400-1,650</w:t>
            </w:r>
          </w:p>
        </w:tc>
        <w:tc>
          <w:tcPr>
            <w:tcW w:w="1389" w:type="dxa"/>
          </w:tcPr>
          <w:p w:rsidR="00E5301E" w:rsidRDefault="00E5301E" w:rsidP="00E5301E">
            <w:r>
              <w:t>6,000-7,600</w:t>
            </w:r>
          </w:p>
        </w:tc>
        <w:tc>
          <w:tcPr>
            <w:tcW w:w="1326" w:type="dxa"/>
          </w:tcPr>
          <w:p w:rsidR="00E5301E" w:rsidRDefault="00E5301E" w:rsidP="00E5301E">
            <w:r>
              <w:t>&gt;/=70</w:t>
            </w:r>
          </w:p>
        </w:tc>
        <w:tc>
          <w:tcPr>
            <w:tcW w:w="1188" w:type="dxa"/>
          </w:tcPr>
          <w:p w:rsidR="00E5301E" w:rsidRDefault="00E5301E" w:rsidP="00E5301E">
            <w:r>
              <w:t>13</w:t>
            </w:r>
          </w:p>
        </w:tc>
        <w:tc>
          <w:tcPr>
            <w:tcW w:w="942" w:type="dxa"/>
          </w:tcPr>
          <w:p w:rsidR="00E5301E" w:rsidRDefault="004A346A" w:rsidP="00E5301E">
            <w:r>
              <w:t>650</w:t>
            </w:r>
          </w:p>
        </w:tc>
        <w:tc>
          <w:tcPr>
            <w:tcW w:w="942" w:type="dxa"/>
          </w:tcPr>
          <w:p w:rsidR="00E5301E" w:rsidRDefault="00E5301E" w:rsidP="00E5301E">
            <w:r>
              <w:t>300</w:t>
            </w:r>
          </w:p>
        </w:tc>
      </w:tr>
      <w:tr w:rsidR="00E5301E" w:rsidTr="00BF6324">
        <w:tc>
          <w:tcPr>
            <w:tcW w:w="1450" w:type="dxa"/>
          </w:tcPr>
          <w:p w:rsidR="00E5301E" w:rsidRDefault="00E5301E" w:rsidP="00E5301E">
            <w:r>
              <w:t>Trimester 3</w:t>
            </w:r>
          </w:p>
        </w:tc>
        <w:tc>
          <w:tcPr>
            <w:tcW w:w="1615" w:type="dxa"/>
          </w:tcPr>
          <w:p w:rsidR="00E5301E" w:rsidRDefault="00E5301E" w:rsidP="00E5301E">
            <w:r>
              <w:t>700-2,275</w:t>
            </w:r>
          </w:p>
        </w:tc>
        <w:tc>
          <w:tcPr>
            <w:tcW w:w="1389" w:type="dxa"/>
          </w:tcPr>
          <w:p w:rsidR="00E5301E" w:rsidRDefault="00E5301E" w:rsidP="00E5301E">
            <w:r>
              <w:t>6,000-7,600</w:t>
            </w:r>
          </w:p>
        </w:tc>
        <w:tc>
          <w:tcPr>
            <w:tcW w:w="1326" w:type="dxa"/>
          </w:tcPr>
          <w:p w:rsidR="00E5301E" w:rsidRDefault="00E5301E" w:rsidP="00E5301E">
            <w:r>
              <w:t>&gt;/=70</w:t>
            </w:r>
          </w:p>
        </w:tc>
        <w:tc>
          <w:tcPr>
            <w:tcW w:w="1188" w:type="dxa"/>
          </w:tcPr>
          <w:p w:rsidR="00E5301E" w:rsidRDefault="00E5301E" w:rsidP="00E5301E">
            <w:r>
              <w:t>13</w:t>
            </w:r>
          </w:p>
        </w:tc>
        <w:tc>
          <w:tcPr>
            <w:tcW w:w="942" w:type="dxa"/>
          </w:tcPr>
          <w:p w:rsidR="00E5301E" w:rsidRDefault="004A346A" w:rsidP="00E5301E">
            <w:r>
              <w:t>650</w:t>
            </w:r>
          </w:p>
        </w:tc>
        <w:tc>
          <w:tcPr>
            <w:tcW w:w="942" w:type="dxa"/>
          </w:tcPr>
          <w:p w:rsidR="00E5301E" w:rsidRDefault="00E5301E" w:rsidP="00E5301E">
            <w:r>
              <w:t>300</w:t>
            </w:r>
          </w:p>
        </w:tc>
      </w:tr>
      <w:tr w:rsidR="00E5301E" w:rsidTr="00BF6324">
        <w:tc>
          <w:tcPr>
            <w:tcW w:w="1450" w:type="dxa"/>
          </w:tcPr>
          <w:p w:rsidR="00E5301E" w:rsidRDefault="00E5301E" w:rsidP="00E5301E">
            <w:r>
              <w:t>Lactation</w:t>
            </w:r>
          </w:p>
        </w:tc>
        <w:tc>
          <w:tcPr>
            <w:tcW w:w="1615" w:type="dxa"/>
          </w:tcPr>
          <w:p w:rsidR="00E5301E" w:rsidRDefault="00E5301E" w:rsidP="00E5301E">
            <w:r>
              <w:t>700-2,275</w:t>
            </w:r>
          </w:p>
        </w:tc>
        <w:tc>
          <w:tcPr>
            <w:tcW w:w="1389" w:type="dxa"/>
          </w:tcPr>
          <w:p w:rsidR="00E5301E" w:rsidRDefault="00E5301E" w:rsidP="00E5301E">
            <w:r>
              <w:t>6,000-7,600</w:t>
            </w:r>
          </w:p>
        </w:tc>
        <w:tc>
          <w:tcPr>
            <w:tcW w:w="1326" w:type="dxa"/>
          </w:tcPr>
          <w:p w:rsidR="00E5301E" w:rsidRDefault="00E5301E" w:rsidP="00E5301E">
            <w:r>
              <w:t>&gt;/=70</w:t>
            </w:r>
          </w:p>
        </w:tc>
        <w:tc>
          <w:tcPr>
            <w:tcW w:w="1188" w:type="dxa"/>
          </w:tcPr>
          <w:p w:rsidR="00E5301E" w:rsidRDefault="00E5301E" w:rsidP="00E5301E">
            <w:r>
              <w:t>13</w:t>
            </w:r>
          </w:p>
        </w:tc>
        <w:tc>
          <w:tcPr>
            <w:tcW w:w="942" w:type="dxa"/>
          </w:tcPr>
          <w:p w:rsidR="00E5301E" w:rsidRDefault="004A346A" w:rsidP="00E5301E">
            <w:r>
              <w:t>650</w:t>
            </w:r>
          </w:p>
        </w:tc>
        <w:tc>
          <w:tcPr>
            <w:tcW w:w="942" w:type="dxa"/>
          </w:tcPr>
          <w:p w:rsidR="00E5301E" w:rsidRDefault="00E5301E" w:rsidP="00E5301E">
            <w:r>
              <w:t>300</w:t>
            </w:r>
          </w:p>
        </w:tc>
      </w:tr>
    </w:tbl>
    <w:p w:rsidR="00493BF0" w:rsidRDefault="00E5301E" w:rsidP="00493BF0">
      <w:pPr>
        <w:pStyle w:val="ListParagraph"/>
        <w:numPr>
          <w:ilvl w:val="0"/>
          <w:numId w:val="1"/>
        </w:numPr>
      </w:pPr>
      <w:r>
        <w:t xml:space="preserve"> </w:t>
      </w:r>
      <w:r w:rsidR="00493BF0">
        <w:t>Recommended daily intake of phenylalanine, tyrosine, and protein in pregnancy and lactation for MPKU</w:t>
      </w:r>
    </w:p>
    <w:p w:rsidR="00B05047" w:rsidRDefault="00073938" w:rsidP="00BE0086">
      <w:pPr>
        <w:pStyle w:val="ListParagraph"/>
        <w:numPr>
          <w:ilvl w:val="0"/>
          <w:numId w:val="1"/>
        </w:numPr>
      </w:pPr>
      <w:r>
        <w:t>Possible</w:t>
      </w:r>
      <w:r w:rsidR="00394ABC">
        <w:t xml:space="preserve"> cause</w:t>
      </w:r>
      <w:r>
        <w:t>s of</w:t>
      </w:r>
      <w:r w:rsidR="00BE0086">
        <w:t xml:space="preserve"> high blood phenylalanine levels during pregnancy…</w:t>
      </w:r>
    </w:p>
    <w:p w:rsidR="00BE0086" w:rsidRDefault="00BE0086" w:rsidP="00BE0086">
      <w:pPr>
        <w:pStyle w:val="ListParagraph"/>
        <w:numPr>
          <w:ilvl w:val="1"/>
          <w:numId w:val="1"/>
        </w:numPr>
      </w:pPr>
      <w:r>
        <w:t>Morning sickness or hyperemesis gravidarum (severe nausea/vomiting during pregnancy)</w:t>
      </w:r>
    </w:p>
    <w:p w:rsidR="00BE0086" w:rsidRDefault="00BE0086" w:rsidP="00BE0086">
      <w:pPr>
        <w:pStyle w:val="ListParagraph"/>
        <w:numPr>
          <w:ilvl w:val="2"/>
          <w:numId w:val="1"/>
        </w:numPr>
      </w:pPr>
      <w:r>
        <w:t>Treat with antiemetics</w:t>
      </w:r>
    </w:p>
    <w:p w:rsidR="00BE0086" w:rsidRDefault="00BE0086" w:rsidP="00BE0086">
      <w:pPr>
        <w:pStyle w:val="ListParagraph"/>
        <w:numPr>
          <w:ilvl w:val="2"/>
          <w:numId w:val="1"/>
        </w:numPr>
      </w:pPr>
      <w:r>
        <w:lastRenderedPageBreak/>
        <w:t xml:space="preserve">Hospitalization may be needed reverse catabolism and reduce blood phenylalanine </w:t>
      </w:r>
      <w:r w:rsidR="00394ABC">
        <w:t>co</w:t>
      </w:r>
      <w:r w:rsidR="00073938">
        <w:t>n</w:t>
      </w:r>
      <w:r w:rsidR="00394ABC">
        <w:t>centrations</w:t>
      </w:r>
    </w:p>
    <w:p w:rsidR="00073938" w:rsidRDefault="00073938" w:rsidP="00073938">
      <w:pPr>
        <w:pStyle w:val="ListParagraph"/>
        <w:numPr>
          <w:ilvl w:val="1"/>
          <w:numId w:val="1"/>
        </w:numPr>
      </w:pPr>
      <w:r>
        <w:t>Medical food insuffiency</w:t>
      </w:r>
    </w:p>
    <w:p w:rsidR="00073938" w:rsidRDefault="00073938" w:rsidP="00073938">
      <w:pPr>
        <w:pStyle w:val="ListParagraph"/>
        <w:numPr>
          <w:ilvl w:val="1"/>
          <w:numId w:val="1"/>
        </w:numPr>
      </w:pPr>
      <w:r>
        <w:t>Phenylalanine intake excessive</w:t>
      </w:r>
    </w:p>
    <w:p w:rsidR="00073938" w:rsidRDefault="00073938" w:rsidP="00073938">
      <w:pPr>
        <w:pStyle w:val="ListParagraph"/>
        <w:numPr>
          <w:ilvl w:val="1"/>
          <w:numId w:val="1"/>
        </w:numPr>
      </w:pPr>
      <w:r>
        <w:t>Energy intake insufficient</w:t>
      </w:r>
    </w:p>
    <w:p w:rsidR="00073938" w:rsidRDefault="00073938" w:rsidP="00073938">
      <w:pPr>
        <w:pStyle w:val="ListParagraph"/>
        <w:numPr>
          <w:ilvl w:val="1"/>
          <w:numId w:val="1"/>
        </w:numPr>
      </w:pPr>
      <w:r>
        <w:t xml:space="preserve">Weight gain not adequate </w:t>
      </w:r>
    </w:p>
    <w:p w:rsidR="00073938" w:rsidRDefault="00073938" w:rsidP="00073938">
      <w:pPr>
        <w:pStyle w:val="ListParagraph"/>
        <w:numPr>
          <w:ilvl w:val="1"/>
          <w:numId w:val="1"/>
        </w:numPr>
      </w:pPr>
      <w:r>
        <w:t xml:space="preserve">Illness </w:t>
      </w:r>
    </w:p>
    <w:p w:rsidR="00394ABC" w:rsidRDefault="00394ABC" w:rsidP="00394ABC">
      <w:pPr>
        <w:pStyle w:val="ListParagraph"/>
        <w:numPr>
          <w:ilvl w:val="0"/>
          <w:numId w:val="1"/>
        </w:numPr>
      </w:pPr>
      <w:r>
        <w:t>If blood phenylalanine levels become too low…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394ABC" w:rsidTr="00B4762E">
        <w:tc>
          <w:tcPr>
            <w:tcW w:w="3955" w:type="dxa"/>
          </w:tcPr>
          <w:p w:rsidR="00394ABC" w:rsidRDefault="00394ABC" w:rsidP="00394ABC">
            <w:r>
              <w:t>Range of blood phenylalanine</w:t>
            </w:r>
          </w:p>
        </w:tc>
        <w:tc>
          <w:tcPr>
            <w:tcW w:w="3955" w:type="dxa"/>
          </w:tcPr>
          <w:p w:rsidR="00394ABC" w:rsidRDefault="00394ABC" w:rsidP="00394ABC">
            <w:r>
              <w:t>Increase phenylalanine by…</w:t>
            </w:r>
          </w:p>
        </w:tc>
      </w:tr>
      <w:tr w:rsidR="00B4762E" w:rsidTr="00B4762E">
        <w:tc>
          <w:tcPr>
            <w:tcW w:w="3955" w:type="dxa"/>
          </w:tcPr>
          <w:p w:rsidR="00B4762E" w:rsidRDefault="00B4762E" w:rsidP="00394ABC">
            <w:r>
              <w:t>If undetectable levels</w:t>
            </w:r>
          </w:p>
        </w:tc>
        <w:tc>
          <w:tcPr>
            <w:tcW w:w="3955" w:type="dxa"/>
          </w:tcPr>
          <w:p w:rsidR="00B4762E" w:rsidRDefault="00B4762E" w:rsidP="00394ABC">
            <w:r>
              <w:t>50% for 1 day and follow by 25% increase; recheck concentration in 3 days</w:t>
            </w:r>
          </w:p>
        </w:tc>
      </w:tr>
      <w:tr w:rsidR="00394ABC" w:rsidTr="00B4762E">
        <w:tc>
          <w:tcPr>
            <w:tcW w:w="3955" w:type="dxa"/>
          </w:tcPr>
          <w:p w:rsidR="00394ABC" w:rsidRDefault="00394ABC" w:rsidP="00394ABC">
            <w:r>
              <w:t xml:space="preserve">&lt;60 </w:t>
            </w:r>
            <w:r>
              <w:rPr>
                <w:rFonts w:cstheme="minorHAnsi"/>
              </w:rPr>
              <w:t>µ</w:t>
            </w:r>
            <w:r>
              <w:t>mol/L</w:t>
            </w:r>
          </w:p>
        </w:tc>
        <w:tc>
          <w:tcPr>
            <w:tcW w:w="3955" w:type="dxa"/>
          </w:tcPr>
          <w:p w:rsidR="00394ABC" w:rsidRDefault="00B4762E" w:rsidP="00394ABC">
            <w:r>
              <w:t>25%</w:t>
            </w:r>
          </w:p>
        </w:tc>
      </w:tr>
      <w:tr w:rsidR="00394ABC" w:rsidTr="00B4762E">
        <w:tc>
          <w:tcPr>
            <w:tcW w:w="3955" w:type="dxa"/>
          </w:tcPr>
          <w:p w:rsidR="00394ABC" w:rsidRDefault="00394ABC" w:rsidP="00394ABC">
            <w:r>
              <w:t xml:space="preserve">60-120 </w:t>
            </w:r>
            <w:r>
              <w:rPr>
                <w:rFonts w:cstheme="minorHAnsi"/>
              </w:rPr>
              <w:t>µ</w:t>
            </w:r>
            <w:r>
              <w:t>mol/L</w:t>
            </w:r>
          </w:p>
        </w:tc>
        <w:tc>
          <w:tcPr>
            <w:tcW w:w="3955" w:type="dxa"/>
          </w:tcPr>
          <w:p w:rsidR="00394ABC" w:rsidRDefault="00394ABC" w:rsidP="00394ABC">
            <w:r>
              <w:t>10%</w:t>
            </w:r>
          </w:p>
        </w:tc>
      </w:tr>
    </w:tbl>
    <w:p w:rsidR="00394ABC" w:rsidRDefault="0069228E" w:rsidP="0069228E">
      <w:pPr>
        <w:pStyle w:val="ListParagraph"/>
        <w:numPr>
          <w:ilvl w:val="0"/>
          <w:numId w:val="1"/>
        </w:numPr>
      </w:pPr>
      <w:r>
        <w:t>As women gain weight through pregnancy, phenylalanine tolerance will increase</w:t>
      </w:r>
    </w:p>
    <w:p w:rsidR="0069228E" w:rsidRDefault="0069228E" w:rsidP="0069228E">
      <w:pPr>
        <w:pStyle w:val="ListParagraph"/>
        <w:numPr>
          <w:ilvl w:val="1"/>
          <w:numId w:val="1"/>
        </w:numPr>
      </w:pPr>
      <w:r>
        <w:t>Especially true in 2</w:t>
      </w:r>
      <w:r w:rsidRPr="0069228E">
        <w:rPr>
          <w:vertAlign w:val="superscript"/>
        </w:rPr>
        <w:t>nd</w:t>
      </w:r>
      <w:r>
        <w:t xml:space="preserve"> and 3</w:t>
      </w:r>
      <w:r w:rsidRPr="0069228E">
        <w:rPr>
          <w:vertAlign w:val="superscript"/>
        </w:rPr>
        <w:t>rd</w:t>
      </w:r>
      <w:r>
        <w:t xml:space="preserve"> trimesters; intake will double or triple with growing fetus</w:t>
      </w:r>
    </w:p>
    <w:p w:rsidR="00CA37A7" w:rsidRDefault="00CA37A7" w:rsidP="00CA37A7">
      <w:pPr>
        <w:pStyle w:val="ListParagraph"/>
        <w:ind w:left="1440"/>
      </w:pPr>
    </w:p>
    <w:p w:rsidR="00CA37A7" w:rsidRDefault="00CA37A7" w:rsidP="00CA37A7">
      <w:pPr>
        <w:pStyle w:val="ListParagraph"/>
        <w:numPr>
          <w:ilvl w:val="0"/>
          <w:numId w:val="1"/>
        </w:numPr>
      </w:pPr>
      <w:r w:rsidRPr="00CA37A7">
        <w:rPr>
          <w:u w:val="single"/>
        </w:rPr>
        <w:t>Tyrosine:</w:t>
      </w:r>
      <w:r>
        <w:t xml:space="preserve"> essential amino acid; medical food in the major source; if low make sure mom is taking her medical foods</w:t>
      </w:r>
    </w:p>
    <w:p w:rsidR="00CA37A7" w:rsidRDefault="00CA37A7" w:rsidP="00CA37A7">
      <w:pPr>
        <w:pStyle w:val="ListParagraph"/>
        <w:numPr>
          <w:ilvl w:val="1"/>
          <w:numId w:val="1"/>
        </w:numPr>
      </w:pPr>
      <w:r>
        <w:t>Daily fluctuation of blood tyrosine during pregnancy</w:t>
      </w:r>
    </w:p>
    <w:p w:rsidR="00CA37A7" w:rsidRDefault="00CA37A7" w:rsidP="00CA37A7">
      <w:pPr>
        <w:pStyle w:val="ListParagraph"/>
        <w:numPr>
          <w:ilvl w:val="2"/>
          <w:numId w:val="1"/>
        </w:numPr>
      </w:pPr>
      <w:r>
        <w:t>Lowest at night when fasting</w:t>
      </w:r>
    </w:p>
    <w:p w:rsidR="00CA37A7" w:rsidRDefault="00CA37A7" w:rsidP="00CA37A7">
      <w:pPr>
        <w:pStyle w:val="ListParagraph"/>
        <w:numPr>
          <w:ilvl w:val="1"/>
          <w:numId w:val="1"/>
        </w:numPr>
      </w:pPr>
      <w:r>
        <w:t>Before adding tyrosine supplement, monitor non-fasting blood tyrosine concentration to assess whether supplementation is needed</w:t>
      </w:r>
    </w:p>
    <w:p w:rsidR="00CA37A7" w:rsidRPr="004A59E0" w:rsidRDefault="00CA37A7" w:rsidP="00CA37A7">
      <w:pPr>
        <w:pStyle w:val="ListParagraph"/>
        <w:numPr>
          <w:ilvl w:val="0"/>
          <w:numId w:val="1"/>
        </w:numPr>
        <w:rPr>
          <w:u w:val="single"/>
        </w:rPr>
      </w:pPr>
      <w:r w:rsidRPr="00CA37A7">
        <w:rPr>
          <w:u w:val="single"/>
        </w:rPr>
        <w:t>Protein</w:t>
      </w:r>
      <w:r>
        <w:t xml:space="preserve">: </w:t>
      </w:r>
    </w:p>
    <w:p w:rsidR="004A59E0" w:rsidRPr="004A59E0" w:rsidRDefault="004A59E0" w:rsidP="004A59E0">
      <w:pPr>
        <w:pStyle w:val="ListParagraph"/>
        <w:numPr>
          <w:ilvl w:val="1"/>
          <w:numId w:val="1"/>
        </w:numPr>
      </w:pPr>
      <w:r w:rsidRPr="004A59E0">
        <w:t>Medical food is the major source of protein for MPKU</w:t>
      </w:r>
    </w:p>
    <w:p w:rsidR="004A59E0" w:rsidRDefault="004A59E0" w:rsidP="004A59E0">
      <w:pPr>
        <w:pStyle w:val="ListParagraph"/>
        <w:numPr>
          <w:ilvl w:val="1"/>
          <w:numId w:val="1"/>
        </w:numPr>
      </w:pPr>
      <w:r w:rsidRPr="004A59E0">
        <w:t>When protein suppled through medical food contain L-amino acids, it is oxidized m</w:t>
      </w:r>
      <w:r>
        <w:t>ore rapidly than whole protein</w:t>
      </w:r>
      <w:r>
        <w:sym w:font="Wingdings" w:char="F0E0"/>
      </w:r>
      <w:r>
        <w:t>amount of pr</w:t>
      </w:r>
      <w:r w:rsidRPr="004A59E0">
        <w:t xml:space="preserve">otein </w:t>
      </w:r>
      <w:r>
        <w:t>needed is greater than normal: 1.2 times the DRI or 85 g/day</w:t>
      </w:r>
    </w:p>
    <w:p w:rsidR="004A59E0" w:rsidRDefault="004A59E0" w:rsidP="004A59E0">
      <w:pPr>
        <w:pStyle w:val="ListParagraph"/>
        <w:numPr>
          <w:ilvl w:val="2"/>
          <w:numId w:val="1"/>
        </w:numPr>
      </w:pPr>
      <w:r>
        <w:t>In severe PKU medical gfood provides 80% protein or ~68 g/protein/day</w:t>
      </w:r>
    </w:p>
    <w:p w:rsidR="004A59E0" w:rsidRDefault="004A59E0" w:rsidP="004A59E0">
      <w:pPr>
        <w:pStyle w:val="ListParagraph"/>
        <w:numPr>
          <w:ilvl w:val="2"/>
          <w:numId w:val="1"/>
        </w:numPr>
      </w:pPr>
      <w:r>
        <w:t>Assure adequate protein is being provided by meeting the DRI for protein from amino acid-based medical food alone</w:t>
      </w:r>
    </w:p>
    <w:p w:rsidR="004A59E0" w:rsidRDefault="004A59E0" w:rsidP="004A59E0">
      <w:pPr>
        <w:pStyle w:val="ListParagraph"/>
        <w:numPr>
          <w:ilvl w:val="1"/>
          <w:numId w:val="1"/>
        </w:numPr>
      </w:pPr>
      <w:r>
        <w:t>If high-protein, lower-calorie medical food used</w:t>
      </w:r>
      <w:r>
        <w:sym w:font="Wingdings" w:char="F0E0"/>
      </w:r>
      <w:r>
        <w:t>volume of medical food required is lower</w:t>
      </w:r>
      <w:r>
        <w:sym w:font="Wingdings" w:char="F0E0"/>
      </w:r>
      <w:r>
        <w:t>fat and energy content is also lower</w:t>
      </w:r>
      <w:r>
        <w:sym w:font="Wingdings" w:char="F0E0"/>
      </w:r>
      <w:r>
        <w:t>fat and energy must be supplied elsewhere In the diet</w:t>
      </w:r>
    </w:p>
    <w:p w:rsidR="004A59E0" w:rsidRDefault="004A59E0" w:rsidP="004A59E0">
      <w:pPr>
        <w:pStyle w:val="ListParagraph"/>
        <w:numPr>
          <w:ilvl w:val="1"/>
          <w:numId w:val="1"/>
        </w:numPr>
      </w:pPr>
      <w:r>
        <w:t>If lower-protein, higher fat medical foods are used, a higher volume of medical foods is necessary to meet protein requirements</w:t>
      </w:r>
    </w:p>
    <w:p w:rsidR="004A59E0" w:rsidRDefault="004A59E0" w:rsidP="004A59E0">
      <w:pPr>
        <w:pStyle w:val="ListParagraph"/>
        <w:numPr>
          <w:ilvl w:val="1"/>
          <w:numId w:val="1"/>
        </w:numPr>
      </w:pPr>
      <w:r>
        <w:t xml:space="preserve">*Additional protein is required as pregnancy progresses and should </w:t>
      </w:r>
      <w:r w:rsidRPr="004A59E0">
        <w:rPr>
          <w:i/>
        </w:rPr>
        <w:t>check prealbumin</w:t>
      </w:r>
      <w:r>
        <w:t xml:space="preserve"> levels to see if this is needed</w:t>
      </w:r>
    </w:p>
    <w:p w:rsidR="008D60C3" w:rsidRDefault="008D60C3" w:rsidP="004A59E0">
      <w:pPr>
        <w:pStyle w:val="ListParagraph"/>
        <w:numPr>
          <w:ilvl w:val="1"/>
          <w:numId w:val="1"/>
        </w:numPr>
      </w:pPr>
      <w:r>
        <w:t xml:space="preserve">Plasma amino acids concentrations during pregnancy in unaffected women </w:t>
      </w:r>
      <w:r w:rsidR="0075303E">
        <w:t>(</w:t>
      </w:r>
      <w:r w:rsidR="0075303E">
        <w:rPr>
          <w:rFonts w:cstheme="minorHAnsi"/>
        </w:rPr>
        <w:t>µ</w:t>
      </w:r>
      <w:r w:rsidR="0075303E">
        <w:t>mol/L)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137"/>
        <w:gridCol w:w="1999"/>
        <w:gridCol w:w="2000"/>
        <w:gridCol w:w="2000"/>
      </w:tblGrid>
      <w:tr w:rsidR="008D60C3" w:rsidTr="008D60C3">
        <w:tc>
          <w:tcPr>
            <w:tcW w:w="2337" w:type="dxa"/>
          </w:tcPr>
          <w:p w:rsidR="008D60C3" w:rsidRDefault="008D60C3" w:rsidP="008D60C3"/>
        </w:tc>
        <w:tc>
          <w:tcPr>
            <w:tcW w:w="2337" w:type="dxa"/>
          </w:tcPr>
          <w:p w:rsidR="008D60C3" w:rsidRDefault="008D60C3" w:rsidP="008D60C3">
            <w:r>
              <w:t>&lt;20 weeks</w:t>
            </w:r>
          </w:p>
        </w:tc>
        <w:tc>
          <w:tcPr>
            <w:tcW w:w="2338" w:type="dxa"/>
          </w:tcPr>
          <w:p w:rsidR="008D60C3" w:rsidRDefault="008D60C3" w:rsidP="008D60C3">
            <w:r>
              <w:t>20-30 weeks</w:t>
            </w:r>
          </w:p>
        </w:tc>
        <w:tc>
          <w:tcPr>
            <w:tcW w:w="2338" w:type="dxa"/>
          </w:tcPr>
          <w:p w:rsidR="008D60C3" w:rsidRDefault="008D60C3" w:rsidP="008D60C3">
            <w:r>
              <w:t>&gt;30 weeks</w:t>
            </w:r>
          </w:p>
        </w:tc>
      </w:tr>
      <w:tr w:rsidR="008D60C3" w:rsidTr="008D60C3">
        <w:tc>
          <w:tcPr>
            <w:tcW w:w="2337" w:type="dxa"/>
          </w:tcPr>
          <w:p w:rsidR="008D60C3" w:rsidRDefault="008D60C3" w:rsidP="008D60C3">
            <w:r>
              <w:t>Isoleucine</w:t>
            </w:r>
          </w:p>
        </w:tc>
        <w:tc>
          <w:tcPr>
            <w:tcW w:w="2337" w:type="dxa"/>
          </w:tcPr>
          <w:p w:rsidR="008D60C3" w:rsidRDefault="008D60C3" w:rsidP="008D60C3">
            <w:r>
              <w:t>53</w:t>
            </w:r>
            <w:r>
              <w:rPr>
                <w:rFonts w:cstheme="minorHAnsi"/>
              </w:rPr>
              <w:t>±23</w:t>
            </w:r>
          </w:p>
        </w:tc>
        <w:tc>
          <w:tcPr>
            <w:tcW w:w="2338" w:type="dxa"/>
          </w:tcPr>
          <w:p w:rsidR="008D60C3" w:rsidRDefault="008D60C3" w:rsidP="008D60C3">
            <w:r>
              <w:t>53</w:t>
            </w:r>
            <w:r>
              <w:rPr>
                <w:rFonts w:cstheme="minorHAnsi"/>
              </w:rPr>
              <w:t>±15</w:t>
            </w:r>
          </w:p>
        </w:tc>
        <w:tc>
          <w:tcPr>
            <w:tcW w:w="2338" w:type="dxa"/>
          </w:tcPr>
          <w:p w:rsidR="008D60C3" w:rsidRDefault="008D60C3" w:rsidP="008D60C3">
            <w:r>
              <w:t>46</w:t>
            </w:r>
            <w:r>
              <w:rPr>
                <w:rFonts w:cstheme="minorHAnsi"/>
              </w:rPr>
              <w:t>±15</w:t>
            </w:r>
          </w:p>
        </w:tc>
      </w:tr>
      <w:tr w:rsidR="008D60C3" w:rsidTr="008D60C3">
        <w:tc>
          <w:tcPr>
            <w:tcW w:w="2337" w:type="dxa"/>
          </w:tcPr>
          <w:p w:rsidR="008D60C3" w:rsidRDefault="008D60C3" w:rsidP="008D60C3">
            <w:r>
              <w:t>Leucine</w:t>
            </w:r>
          </w:p>
        </w:tc>
        <w:tc>
          <w:tcPr>
            <w:tcW w:w="2337" w:type="dxa"/>
          </w:tcPr>
          <w:p w:rsidR="008D60C3" w:rsidRDefault="008D60C3" w:rsidP="008D60C3">
            <w:r>
              <w:t>114</w:t>
            </w:r>
            <w:r>
              <w:rPr>
                <w:rFonts w:cstheme="minorHAnsi"/>
              </w:rPr>
              <w:t>±38</w:t>
            </w:r>
          </w:p>
        </w:tc>
        <w:tc>
          <w:tcPr>
            <w:tcW w:w="2338" w:type="dxa"/>
          </w:tcPr>
          <w:p w:rsidR="008D60C3" w:rsidRDefault="008D60C3" w:rsidP="008D60C3">
            <w:r>
              <w:t>107</w:t>
            </w:r>
            <w:r>
              <w:rPr>
                <w:rFonts w:cstheme="minorHAnsi"/>
              </w:rPr>
              <w:t>±30</w:t>
            </w:r>
          </w:p>
        </w:tc>
        <w:tc>
          <w:tcPr>
            <w:tcW w:w="2338" w:type="dxa"/>
          </w:tcPr>
          <w:p w:rsidR="008D60C3" w:rsidRDefault="008D60C3" w:rsidP="008D60C3">
            <w:r>
              <w:t>91</w:t>
            </w:r>
            <w:r>
              <w:rPr>
                <w:rFonts w:cstheme="minorHAnsi"/>
              </w:rPr>
              <w:t>±23</w:t>
            </w:r>
          </w:p>
        </w:tc>
      </w:tr>
      <w:tr w:rsidR="008D60C3" w:rsidTr="008D60C3">
        <w:tc>
          <w:tcPr>
            <w:tcW w:w="2337" w:type="dxa"/>
          </w:tcPr>
          <w:p w:rsidR="008D60C3" w:rsidRDefault="008D60C3" w:rsidP="008D60C3">
            <w:r>
              <w:t>Methionine</w:t>
            </w:r>
          </w:p>
        </w:tc>
        <w:tc>
          <w:tcPr>
            <w:tcW w:w="2337" w:type="dxa"/>
          </w:tcPr>
          <w:p w:rsidR="008D60C3" w:rsidRDefault="008D60C3" w:rsidP="008D60C3">
            <w:r>
              <w:t>34</w:t>
            </w:r>
            <w:r>
              <w:rPr>
                <w:rFonts w:cstheme="minorHAnsi"/>
              </w:rPr>
              <w:t>±54</w:t>
            </w:r>
          </w:p>
        </w:tc>
        <w:tc>
          <w:tcPr>
            <w:tcW w:w="2338" w:type="dxa"/>
          </w:tcPr>
          <w:p w:rsidR="008D60C3" w:rsidRDefault="008D60C3" w:rsidP="008D60C3">
            <w:r>
              <w:t>20</w:t>
            </w:r>
            <w:r>
              <w:rPr>
                <w:rFonts w:cstheme="minorHAnsi"/>
              </w:rPr>
              <w:t>±7</w:t>
            </w:r>
          </w:p>
        </w:tc>
        <w:tc>
          <w:tcPr>
            <w:tcW w:w="2338" w:type="dxa"/>
          </w:tcPr>
          <w:p w:rsidR="008D60C3" w:rsidRDefault="008D60C3" w:rsidP="008D60C3">
            <w:r>
              <w:t>27</w:t>
            </w:r>
            <w:r>
              <w:rPr>
                <w:rFonts w:cstheme="minorHAnsi"/>
              </w:rPr>
              <w:t>±7</w:t>
            </w:r>
          </w:p>
        </w:tc>
      </w:tr>
      <w:tr w:rsidR="008D60C3" w:rsidTr="008D60C3">
        <w:tc>
          <w:tcPr>
            <w:tcW w:w="2337" w:type="dxa"/>
          </w:tcPr>
          <w:p w:rsidR="008D60C3" w:rsidRDefault="008D60C3" w:rsidP="008D60C3">
            <w:r>
              <w:t>Phenylalanine</w:t>
            </w:r>
          </w:p>
        </w:tc>
        <w:tc>
          <w:tcPr>
            <w:tcW w:w="2337" w:type="dxa"/>
          </w:tcPr>
          <w:p w:rsidR="008D60C3" w:rsidRDefault="008D60C3" w:rsidP="008D60C3">
            <w:r>
              <w:t>67</w:t>
            </w:r>
            <w:r>
              <w:rPr>
                <w:rFonts w:cstheme="minorHAnsi"/>
              </w:rPr>
              <w:t>±30</w:t>
            </w:r>
          </w:p>
        </w:tc>
        <w:tc>
          <w:tcPr>
            <w:tcW w:w="2338" w:type="dxa"/>
          </w:tcPr>
          <w:p w:rsidR="008D60C3" w:rsidRDefault="008D60C3" w:rsidP="008D60C3">
            <w:r>
              <w:t>60</w:t>
            </w:r>
            <w:r>
              <w:rPr>
                <w:rFonts w:cstheme="minorHAnsi"/>
              </w:rPr>
              <w:t>±18</w:t>
            </w:r>
          </w:p>
        </w:tc>
        <w:tc>
          <w:tcPr>
            <w:tcW w:w="2338" w:type="dxa"/>
          </w:tcPr>
          <w:p w:rsidR="008D60C3" w:rsidRDefault="008D60C3" w:rsidP="008D60C3">
            <w:r>
              <w:t>54</w:t>
            </w:r>
            <w:r>
              <w:rPr>
                <w:rFonts w:cstheme="minorHAnsi"/>
              </w:rPr>
              <w:t>±12</w:t>
            </w:r>
          </w:p>
        </w:tc>
      </w:tr>
      <w:tr w:rsidR="008D60C3" w:rsidTr="008D60C3">
        <w:tc>
          <w:tcPr>
            <w:tcW w:w="2337" w:type="dxa"/>
          </w:tcPr>
          <w:p w:rsidR="008D60C3" w:rsidRDefault="008D60C3" w:rsidP="008D60C3">
            <w:r>
              <w:lastRenderedPageBreak/>
              <w:t>Threonine</w:t>
            </w:r>
          </w:p>
        </w:tc>
        <w:tc>
          <w:tcPr>
            <w:tcW w:w="2337" w:type="dxa"/>
          </w:tcPr>
          <w:p w:rsidR="008D60C3" w:rsidRDefault="001D7BEC" w:rsidP="008D60C3">
            <w:r>
              <w:t>118</w:t>
            </w:r>
            <w:r>
              <w:rPr>
                <w:rFonts w:cstheme="minorHAnsi"/>
              </w:rPr>
              <w:t>±34</w:t>
            </w:r>
          </w:p>
        </w:tc>
        <w:tc>
          <w:tcPr>
            <w:tcW w:w="2338" w:type="dxa"/>
          </w:tcPr>
          <w:p w:rsidR="008D60C3" w:rsidRDefault="001D7BEC" w:rsidP="008D60C3">
            <w:r>
              <w:t>168</w:t>
            </w:r>
            <w:r>
              <w:rPr>
                <w:rFonts w:cstheme="minorHAnsi"/>
              </w:rPr>
              <w:t>±42</w:t>
            </w:r>
          </w:p>
        </w:tc>
        <w:tc>
          <w:tcPr>
            <w:tcW w:w="2338" w:type="dxa"/>
          </w:tcPr>
          <w:p w:rsidR="008D60C3" w:rsidRDefault="001D7BEC" w:rsidP="008D60C3">
            <w:r>
              <w:t>139</w:t>
            </w:r>
            <w:r>
              <w:rPr>
                <w:rFonts w:cstheme="minorHAnsi"/>
              </w:rPr>
              <w:t>±50</w:t>
            </w:r>
          </w:p>
        </w:tc>
      </w:tr>
      <w:tr w:rsidR="008D60C3" w:rsidTr="008D60C3">
        <w:tc>
          <w:tcPr>
            <w:tcW w:w="2337" w:type="dxa"/>
          </w:tcPr>
          <w:p w:rsidR="008D60C3" w:rsidRDefault="001D7BEC" w:rsidP="008D60C3">
            <w:r>
              <w:t>Tyrosine</w:t>
            </w:r>
          </w:p>
        </w:tc>
        <w:tc>
          <w:tcPr>
            <w:tcW w:w="2337" w:type="dxa"/>
          </w:tcPr>
          <w:p w:rsidR="008D60C3" w:rsidRDefault="001D7BEC" w:rsidP="008D60C3">
            <w:r>
              <w:t>55</w:t>
            </w:r>
            <w:r>
              <w:rPr>
                <w:rFonts w:cstheme="minorHAnsi"/>
              </w:rPr>
              <w:t>±22</w:t>
            </w:r>
          </w:p>
        </w:tc>
        <w:tc>
          <w:tcPr>
            <w:tcW w:w="2338" w:type="dxa"/>
          </w:tcPr>
          <w:p w:rsidR="008D60C3" w:rsidRDefault="001D7BEC" w:rsidP="008D60C3">
            <w:r>
              <w:t>50</w:t>
            </w:r>
            <w:r>
              <w:rPr>
                <w:rFonts w:cstheme="minorHAnsi"/>
              </w:rPr>
              <w:t>±11</w:t>
            </w:r>
          </w:p>
        </w:tc>
        <w:tc>
          <w:tcPr>
            <w:tcW w:w="2338" w:type="dxa"/>
          </w:tcPr>
          <w:p w:rsidR="008D60C3" w:rsidRDefault="001D7BEC" w:rsidP="008D60C3">
            <w:r>
              <w:t>50</w:t>
            </w:r>
            <w:r>
              <w:rPr>
                <w:rFonts w:cstheme="minorHAnsi"/>
              </w:rPr>
              <w:t>±17</w:t>
            </w:r>
          </w:p>
        </w:tc>
      </w:tr>
      <w:tr w:rsidR="008D60C3" w:rsidTr="008D60C3">
        <w:tc>
          <w:tcPr>
            <w:tcW w:w="2337" w:type="dxa"/>
          </w:tcPr>
          <w:p w:rsidR="008D60C3" w:rsidRDefault="001D7BEC" w:rsidP="008D60C3">
            <w:r>
              <w:t>Valine</w:t>
            </w:r>
          </w:p>
        </w:tc>
        <w:tc>
          <w:tcPr>
            <w:tcW w:w="2337" w:type="dxa"/>
          </w:tcPr>
          <w:p w:rsidR="008D60C3" w:rsidRDefault="001D7BEC" w:rsidP="008D60C3">
            <w:r>
              <w:t>196</w:t>
            </w:r>
            <w:r>
              <w:rPr>
                <w:rFonts w:cstheme="minorHAnsi"/>
              </w:rPr>
              <w:t>±60</w:t>
            </w:r>
          </w:p>
        </w:tc>
        <w:tc>
          <w:tcPr>
            <w:tcW w:w="2338" w:type="dxa"/>
          </w:tcPr>
          <w:p w:rsidR="008D60C3" w:rsidRDefault="001D7BEC" w:rsidP="008D60C3">
            <w:r>
              <w:t>179</w:t>
            </w:r>
            <w:r>
              <w:rPr>
                <w:rFonts w:cstheme="minorHAnsi"/>
              </w:rPr>
              <w:t>±43</w:t>
            </w:r>
          </w:p>
        </w:tc>
        <w:tc>
          <w:tcPr>
            <w:tcW w:w="2338" w:type="dxa"/>
          </w:tcPr>
          <w:p w:rsidR="008D60C3" w:rsidRDefault="001D7BEC" w:rsidP="008D60C3">
            <w:r>
              <w:t>162</w:t>
            </w:r>
            <w:r>
              <w:rPr>
                <w:rFonts w:cstheme="minorHAnsi"/>
              </w:rPr>
              <w:t>±43</w:t>
            </w:r>
          </w:p>
        </w:tc>
      </w:tr>
    </w:tbl>
    <w:p w:rsidR="004A59E0" w:rsidRDefault="00073938" w:rsidP="00073938">
      <w:pPr>
        <w:pStyle w:val="ListParagraph"/>
        <w:numPr>
          <w:ilvl w:val="0"/>
          <w:numId w:val="1"/>
        </w:numPr>
      </w:pPr>
      <w:r>
        <w:rPr>
          <w:u w:val="single"/>
        </w:rPr>
        <w:t>Energy</w:t>
      </w:r>
      <w:r>
        <w:t>: requirements same for PKU individual</w:t>
      </w:r>
    </w:p>
    <w:p w:rsidR="00073938" w:rsidRDefault="00073938" w:rsidP="00073938">
      <w:pPr>
        <w:pStyle w:val="ListParagraph"/>
        <w:numPr>
          <w:ilvl w:val="1"/>
          <w:numId w:val="1"/>
        </w:numPr>
      </w:pPr>
      <w:r w:rsidRPr="00E77077">
        <w:t xml:space="preserve">MPKU want to provide sufficient calories to avoid protein catabolism which would increase blood </w:t>
      </w:r>
      <w:r w:rsidR="00E77077" w:rsidRPr="00E77077">
        <w:t>phenylalanine</w:t>
      </w:r>
      <w:r w:rsidRPr="00E77077">
        <w:t xml:space="preserve"> in the blood</w:t>
      </w:r>
    </w:p>
    <w:p w:rsidR="00770006" w:rsidRDefault="00770006" w:rsidP="00770006">
      <w:pPr>
        <w:pStyle w:val="ListParagraph"/>
        <w:numPr>
          <w:ilvl w:val="0"/>
          <w:numId w:val="1"/>
        </w:numPr>
      </w:pPr>
      <w:r>
        <w:rPr>
          <w:u w:val="single"/>
        </w:rPr>
        <w:t>Fat and EFAs</w:t>
      </w:r>
      <w:r>
        <w:t>:</w:t>
      </w:r>
    </w:p>
    <w:p w:rsidR="00770006" w:rsidRDefault="00770006" w:rsidP="00770006">
      <w:pPr>
        <w:pStyle w:val="ListParagraph"/>
        <w:numPr>
          <w:ilvl w:val="1"/>
          <w:numId w:val="1"/>
        </w:numPr>
      </w:pPr>
      <w:r>
        <w:t>In pregnancy, 30-35% calories should come from fat since EFA’s needed for fetal brain development</w:t>
      </w:r>
    </w:p>
    <w:p w:rsidR="00770006" w:rsidRDefault="00770006" w:rsidP="00770006">
      <w:pPr>
        <w:pStyle w:val="ListParagraph"/>
        <w:numPr>
          <w:ilvl w:val="1"/>
          <w:numId w:val="1"/>
        </w:numPr>
      </w:pPr>
      <w:r>
        <w:t>Essential fatty acids required: alpha-linoleic acid (omega 3) and linoleic acid (omega-6)</w:t>
      </w:r>
    </w:p>
    <w:p w:rsidR="004A346A" w:rsidRDefault="004A346A" w:rsidP="004A346A">
      <w:pPr>
        <w:pStyle w:val="ListParagraph"/>
        <w:numPr>
          <w:ilvl w:val="2"/>
          <w:numId w:val="1"/>
        </w:numPr>
      </w:pPr>
      <w:r>
        <w:t>Omega 6: omega 3 ratio should be in 5:1</w:t>
      </w:r>
    </w:p>
    <w:p w:rsidR="004A346A" w:rsidRDefault="004A346A" w:rsidP="004A346A">
      <w:pPr>
        <w:pStyle w:val="ListParagraph"/>
        <w:numPr>
          <w:ilvl w:val="3"/>
          <w:numId w:val="1"/>
        </w:numPr>
      </w:pPr>
      <w:r>
        <w:t>If this ratio is not met, DHA and EPA synthezised from omega-3 FAs may be lower</w:t>
      </w:r>
    </w:p>
    <w:p w:rsidR="004A346A" w:rsidRDefault="004A346A" w:rsidP="004A346A">
      <w:pPr>
        <w:pStyle w:val="ListParagraph"/>
        <w:numPr>
          <w:ilvl w:val="3"/>
          <w:numId w:val="1"/>
        </w:numPr>
      </w:pPr>
      <w:r>
        <w:t>*want to provide 650 mg of omega-3 fatty acid, of which 300 mg/day is DHA</w:t>
      </w:r>
    </w:p>
    <w:p w:rsidR="004A346A" w:rsidRDefault="004A346A" w:rsidP="004A346A">
      <w:pPr>
        <w:pStyle w:val="ListParagraph"/>
        <w:numPr>
          <w:ilvl w:val="0"/>
          <w:numId w:val="1"/>
        </w:numPr>
      </w:pPr>
      <w:r>
        <w:rPr>
          <w:u w:val="single"/>
        </w:rPr>
        <w:t>Vitamins and minerals</w:t>
      </w:r>
      <w:r>
        <w:t xml:space="preserve">: </w:t>
      </w:r>
    </w:p>
    <w:p w:rsidR="004A346A" w:rsidRDefault="004A346A" w:rsidP="004A346A">
      <w:pPr>
        <w:pStyle w:val="ListParagraph"/>
        <w:numPr>
          <w:ilvl w:val="1"/>
          <w:numId w:val="1"/>
        </w:numPr>
      </w:pPr>
      <w:r>
        <w:t>DRI should be met during pregnancy</w:t>
      </w:r>
    </w:p>
    <w:p w:rsidR="004A346A" w:rsidRDefault="004A346A" w:rsidP="004A346A">
      <w:pPr>
        <w:pStyle w:val="ListParagraph"/>
        <w:numPr>
          <w:ilvl w:val="1"/>
          <w:numId w:val="1"/>
        </w:numPr>
      </w:pPr>
      <w:r>
        <w:t>Particular attention to…</w:t>
      </w:r>
    </w:p>
    <w:p w:rsidR="004A346A" w:rsidRPr="004A346A" w:rsidRDefault="004A346A" w:rsidP="004A346A">
      <w:pPr>
        <w:pStyle w:val="ListParagraph"/>
        <w:numPr>
          <w:ilvl w:val="2"/>
          <w:numId w:val="1"/>
        </w:numPr>
        <w:rPr>
          <w:i/>
        </w:rPr>
      </w:pPr>
      <w:r w:rsidRPr="004A346A">
        <w:rPr>
          <w:i/>
        </w:rPr>
        <w:t xml:space="preserve">Vitamin B12 </w:t>
      </w:r>
    </w:p>
    <w:p w:rsidR="004A346A" w:rsidRPr="004A346A" w:rsidRDefault="004A346A" w:rsidP="004A346A">
      <w:pPr>
        <w:pStyle w:val="ListParagraph"/>
        <w:numPr>
          <w:ilvl w:val="2"/>
          <w:numId w:val="1"/>
        </w:numPr>
        <w:rPr>
          <w:i/>
        </w:rPr>
      </w:pPr>
      <w:r w:rsidRPr="004A346A">
        <w:rPr>
          <w:i/>
        </w:rPr>
        <w:t xml:space="preserve">Folate </w:t>
      </w:r>
    </w:p>
    <w:p w:rsidR="004A346A" w:rsidRDefault="004A346A" w:rsidP="004A346A">
      <w:pPr>
        <w:pStyle w:val="ListParagraph"/>
        <w:numPr>
          <w:ilvl w:val="2"/>
          <w:numId w:val="1"/>
        </w:numPr>
      </w:pPr>
      <w:r>
        <w:t>May need to supplement; these are found in high-protein foods</w:t>
      </w:r>
    </w:p>
    <w:p w:rsidR="004A346A" w:rsidRDefault="004A346A" w:rsidP="004A346A">
      <w:pPr>
        <w:pStyle w:val="ListParagraph"/>
        <w:numPr>
          <w:ilvl w:val="1"/>
          <w:numId w:val="1"/>
        </w:numPr>
      </w:pPr>
      <w:r>
        <w:t xml:space="preserve">Beware of </w:t>
      </w:r>
      <w:r w:rsidRPr="004A346A">
        <w:rPr>
          <w:i/>
        </w:rPr>
        <w:t>vitamin A</w:t>
      </w:r>
      <w:r>
        <w:t xml:space="preserve"> toxicity!</w:t>
      </w:r>
    </w:p>
    <w:p w:rsidR="004A346A" w:rsidRDefault="00EE0A1F" w:rsidP="004A346A">
      <w:pPr>
        <w:pStyle w:val="ListParagraph"/>
        <w:numPr>
          <w:ilvl w:val="2"/>
          <w:numId w:val="1"/>
        </w:numPr>
      </w:pPr>
      <w:r>
        <w:t>Can become high if medical food contains high amounts and taken with fish oil or prenatal supplement</w:t>
      </w:r>
    </w:p>
    <w:p w:rsidR="00EE0A1F" w:rsidRPr="00EE0A1F" w:rsidRDefault="00EE0A1F" w:rsidP="004A346A">
      <w:pPr>
        <w:pStyle w:val="ListParagraph"/>
        <w:numPr>
          <w:ilvl w:val="2"/>
          <w:numId w:val="1"/>
        </w:numPr>
      </w:pPr>
      <w:r>
        <w:t>Upper safe limit during pregnancy: 2,800-3,000 (</w:t>
      </w:r>
      <w:r>
        <w:rPr>
          <w:rFonts w:cstheme="minorHAnsi"/>
        </w:rPr>
        <w:t>µg/day) or 10,000 IU</w:t>
      </w:r>
    </w:p>
    <w:p w:rsidR="00EE0A1F" w:rsidRPr="00EE0A1F" w:rsidRDefault="00EE0A1F" w:rsidP="004A346A">
      <w:pPr>
        <w:pStyle w:val="ListParagraph"/>
        <w:numPr>
          <w:ilvl w:val="2"/>
          <w:numId w:val="1"/>
        </w:numPr>
      </w:pPr>
      <w:r>
        <w:rPr>
          <w:rFonts w:cstheme="minorHAnsi"/>
        </w:rPr>
        <w:t>If source of vitamin A is in form of carotenoids</w:t>
      </w:r>
      <w:r w:rsidRPr="00EE0A1F">
        <w:rPr>
          <w:rFonts w:cstheme="minorHAnsi"/>
        </w:rPr>
        <w:sym w:font="Wingdings" w:char="F0E0"/>
      </w:r>
      <w:r>
        <w:rPr>
          <w:rFonts w:cstheme="minorHAnsi"/>
        </w:rPr>
        <w:t>not of concern since conversion to active Vitamin A is highly regulated in the body</w:t>
      </w:r>
    </w:p>
    <w:p w:rsidR="00EE0A1F" w:rsidRPr="00971127" w:rsidRDefault="00EE0A1F" w:rsidP="004A346A">
      <w:pPr>
        <w:pStyle w:val="ListParagraph"/>
        <w:numPr>
          <w:ilvl w:val="2"/>
          <w:numId w:val="1"/>
        </w:numPr>
      </w:pPr>
      <w:r>
        <w:rPr>
          <w:rFonts w:cstheme="minorHAnsi"/>
        </w:rPr>
        <w:t>Main concern with vitamin A sources from animal sources (fish oil or vitamin A palmitate, retinol and acetate)</w:t>
      </w:r>
    </w:p>
    <w:p w:rsidR="00971127" w:rsidRDefault="00971127" w:rsidP="00971127"/>
    <w:p w:rsidR="00971127" w:rsidRDefault="00971127" w:rsidP="00971127">
      <w:r w:rsidRPr="000E36E1">
        <w:rPr>
          <w:u w:val="single"/>
        </w:rPr>
        <w:t>What to monitor:</w:t>
      </w:r>
      <w:r>
        <w:t xml:space="preserve"> frequency once or twice weekly</w:t>
      </w:r>
      <w:r w:rsidR="00AE31C9">
        <w:t xml:space="preserve">; </w:t>
      </w:r>
      <w:r w:rsidR="00AE31C9" w:rsidRPr="00AE31C9">
        <w:rPr>
          <w:color w:val="C45911" w:themeColor="accent2" w:themeShade="BF"/>
        </w:rPr>
        <w:t xml:space="preserve">the National Institutes of health recommends MPKU patients have their phenylalanine concentrations monitored twice weekly </w:t>
      </w:r>
    </w:p>
    <w:p w:rsidR="00971127" w:rsidRDefault="000E36E1" w:rsidP="00971127">
      <w:pPr>
        <w:pStyle w:val="ListParagraph"/>
        <w:numPr>
          <w:ilvl w:val="0"/>
          <w:numId w:val="3"/>
        </w:numPr>
      </w:pPr>
      <w:r>
        <w:t>Routine</w:t>
      </w:r>
      <w:r w:rsidR="00971127">
        <w:t xml:space="preserve"> assessment including anthropometrics, dietary intake, and physical findings</w:t>
      </w:r>
    </w:p>
    <w:p w:rsidR="00971127" w:rsidRDefault="00971127" w:rsidP="00971127">
      <w:pPr>
        <w:pStyle w:val="ListParagraph"/>
        <w:numPr>
          <w:ilvl w:val="0"/>
          <w:numId w:val="3"/>
        </w:numPr>
      </w:pPr>
      <w:r>
        <w:t>Laboratory monitoring</w:t>
      </w:r>
    </w:p>
    <w:p w:rsidR="00971127" w:rsidRDefault="00971127" w:rsidP="00971127">
      <w:pPr>
        <w:pStyle w:val="ListParagraph"/>
        <w:numPr>
          <w:ilvl w:val="1"/>
          <w:numId w:val="3"/>
        </w:numPr>
      </w:pPr>
      <w:r>
        <w:t>Diagnosis specific</w:t>
      </w:r>
    </w:p>
    <w:p w:rsidR="00971127" w:rsidRDefault="00971127" w:rsidP="00971127">
      <w:pPr>
        <w:pStyle w:val="ListParagraph"/>
        <w:numPr>
          <w:ilvl w:val="2"/>
          <w:numId w:val="3"/>
        </w:numPr>
      </w:pPr>
      <w:r>
        <w:t>Plasma amino acids</w:t>
      </w:r>
      <w:r w:rsidR="000E36E1">
        <w:t xml:space="preserve"> *most important*</w:t>
      </w:r>
    </w:p>
    <w:p w:rsidR="00971127" w:rsidRPr="000E36E1" w:rsidRDefault="00971127" w:rsidP="00971127">
      <w:pPr>
        <w:pStyle w:val="ListParagraph"/>
        <w:numPr>
          <w:ilvl w:val="3"/>
          <w:numId w:val="3"/>
        </w:numPr>
        <w:rPr>
          <w:b/>
        </w:rPr>
      </w:pPr>
      <w:r w:rsidRPr="000E36E1">
        <w:rPr>
          <w:b/>
        </w:rPr>
        <w:t>Phenylalanine</w:t>
      </w:r>
    </w:p>
    <w:p w:rsidR="00971127" w:rsidRPr="000E36E1" w:rsidRDefault="00971127" w:rsidP="00971127">
      <w:pPr>
        <w:pStyle w:val="ListParagraph"/>
        <w:numPr>
          <w:ilvl w:val="3"/>
          <w:numId w:val="3"/>
        </w:numPr>
        <w:rPr>
          <w:b/>
        </w:rPr>
      </w:pPr>
      <w:r w:rsidRPr="000E36E1">
        <w:rPr>
          <w:b/>
        </w:rPr>
        <w:t>Tyrosine</w:t>
      </w:r>
    </w:p>
    <w:p w:rsidR="00971127" w:rsidRDefault="00971127" w:rsidP="00971127">
      <w:pPr>
        <w:pStyle w:val="ListParagraph"/>
        <w:numPr>
          <w:ilvl w:val="2"/>
          <w:numId w:val="3"/>
        </w:numPr>
      </w:pPr>
      <w:r>
        <w:t>Nutrition lab monitoring of patients on phenylalanine-restricted diets may include marker of</w:t>
      </w:r>
    </w:p>
    <w:p w:rsidR="00971127" w:rsidRDefault="00971127" w:rsidP="00971127">
      <w:pPr>
        <w:pStyle w:val="ListParagraph"/>
        <w:numPr>
          <w:ilvl w:val="3"/>
          <w:numId w:val="3"/>
        </w:numPr>
      </w:pPr>
      <w:r>
        <w:t>Protein sufficiency</w:t>
      </w:r>
    </w:p>
    <w:p w:rsidR="00971127" w:rsidRDefault="00971127" w:rsidP="00971127">
      <w:pPr>
        <w:pStyle w:val="ListParagraph"/>
        <w:numPr>
          <w:ilvl w:val="4"/>
          <w:numId w:val="3"/>
        </w:numPr>
      </w:pPr>
      <w:r w:rsidRPr="000E36E1">
        <w:rPr>
          <w:b/>
        </w:rPr>
        <w:t>Plasma amino acids, prealbumin</w:t>
      </w:r>
      <w:r>
        <w:t>, albumin</w:t>
      </w:r>
    </w:p>
    <w:p w:rsidR="00971127" w:rsidRDefault="00971127" w:rsidP="00971127">
      <w:pPr>
        <w:pStyle w:val="ListParagraph"/>
        <w:numPr>
          <w:ilvl w:val="3"/>
          <w:numId w:val="3"/>
        </w:numPr>
      </w:pPr>
      <w:r>
        <w:lastRenderedPageBreak/>
        <w:t>Nutritional anemia</w:t>
      </w:r>
    </w:p>
    <w:p w:rsidR="004A1027" w:rsidRDefault="00971127" w:rsidP="004A1027">
      <w:pPr>
        <w:pStyle w:val="ListParagraph"/>
        <w:numPr>
          <w:ilvl w:val="4"/>
          <w:numId w:val="3"/>
        </w:numPr>
      </w:pPr>
      <w:r>
        <w:t>Hemoglobin, hematocrit, MCV, serum Vitamin B12</w:t>
      </w:r>
      <w:r w:rsidR="000E36E1">
        <w:t xml:space="preserve"> and/or methylmalonic acid, total homocysteine, ferritin, iron, folate, total iron binding capacity</w:t>
      </w:r>
    </w:p>
    <w:p w:rsidR="000E36E1" w:rsidRDefault="000E36E1" w:rsidP="000E36E1">
      <w:pPr>
        <w:pStyle w:val="ListParagraph"/>
        <w:numPr>
          <w:ilvl w:val="3"/>
          <w:numId w:val="3"/>
        </w:numPr>
      </w:pPr>
      <w:r>
        <w:t>Vitamin and Mineral status</w:t>
      </w:r>
    </w:p>
    <w:p w:rsidR="000E36E1" w:rsidRDefault="00FE6140" w:rsidP="000E36E1">
      <w:pPr>
        <w:pStyle w:val="ListParagraph"/>
        <w:numPr>
          <w:ilvl w:val="4"/>
          <w:numId w:val="3"/>
        </w:numPr>
      </w:pPr>
      <w:r>
        <w:t>25-</w:t>
      </w:r>
      <w:r w:rsidR="000E36E1">
        <w:t>hydroxy vitamin D, zinc, trace minerals, and folic acid</w:t>
      </w:r>
      <w:r>
        <w:t>s</w:t>
      </w:r>
    </w:p>
    <w:p w:rsidR="00AE31C9" w:rsidRPr="00AE31C9" w:rsidRDefault="00AE31C9" w:rsidP="00AE31C9">
      <w:pPr>
        <w:pStyle w:val="ListParagraph"/>
        <w:numPr>
          <w:ilvl w:val="0"/>
          <w:numId w:val="3"/>
        </w:numPr>
        <w:rPr>
          <w:color w:val="C45911" w:themeColor="accent2" w:themeShade="BF"/>
        </w:rPr>
      </w:pPr>
      <w:r w:rsidRPr="00AE31C9">
        <w:rPr>
          <w:color w:val="C45911" w:themeColor="accent2" w:themeShade="BF"/>
        </w:rPr>
        <w:t>Mothers who give birth to children with features suggestive of MPKU such as microcephaly, congenital heart disease, and suggestive facial dysmorphic features should undergo blood testing for hyperphenylalaninemia</w:t>
      </w:r>
    </w:p>
    <w:p w:rsidR="00971127" w:rsidRDefault="00971127" w:rsidP="00FE6140"/>
    <w:p w:rsidR="00976829" w:rsidRPr="00887C90" w:rsidRDefault="00976829" w:rsidP="00FE6140">
      <w:pPr>
        <w:rPr>
          <w:color w:val="7030A0"/>
        </w:rPr>
      </w:pPr>
      <w:r w:rsidRPr="00887C90">
        <w:rPr>
          <w:color w:val="7030A0"/>
        </w:rPr>
        <w:t>Sapropterin dihydrochloride:</w:t>
      </w:r>
    </w:p>
    <w:p w:rsidR="00976829" w:rsidRPr="00887C90" w:rsidRDefault="00976829" w:rsidP="00976829">
      <w:pPr>
        <w:pStyle w:val="ListParagraph"/>
        <w:numPr>
          <w:ilvl w:val="0"/>
          <w:numId w:val="4"/>
        </w:numPr>
        <w:rPr>
          <w:color w:val="7030A0"/>
        </w:rPr>
      </w:pPr>
      <w:r w:rsidRPr="00887C90">
        <w:rPr>
          <w:color w:val="7030A0"/>
        </w:rPr>
        <w:t>First drug treatment for PKU, used for patients that fail to follow a low-phe diet</w:t>
      </w:r>
    </w:p>
    <w:p w:rsidR="00976829" w:rsidRPr="00887C90" w:rsidRDefault="00976829" w:rsidP="00976829">
      <w:pPr>
        <w:pStyle w:val="ListParagraph"/>
        <w:numPr>
          <w:ilvl w:val="1"/>
          <w:numId w:val="4"/>
        </w:numPr>
        <w:rPr>
          <w:color w:val="7030A0"/>
        </w:rPr>
      </w:pPr>
      <w:r w:rsidRPr="00887C90">
        <w:rPr>
          <w:color w:val="7030A0"/>
        </w:rPr>
        <w:t>but it’s use in MPKU must be taken with caution as noted in the FDA and EMEA labels</w:t>
      </w:r>
    </w:p>
    <w:p w:rsidR="00976829" w:rsidRPr="00887C90" w:rsidRDefault="00976829" w:rsidP="00976829">
      <w:pPr>
        <w:pStyle w:val="ListParagraph"/>
        <w:numPr>
          <w:ilvl w:val="0"/>
          <w:numId w:val="4"/>
        </w:numPr>
        <w:rPr>
          <w:color w:val="7030A0"/>
        </w:rPr>
      </w:pPr>
      <w:r w:rsidRPr="00887C90">
        <w:rPr>
          <w:color w:val="7030A0"/>
        </w:rPr>
        <w:t>8 MPKU patients treated with SD and analyzed their phenotypes, their tetrahydrobiopterin (BH4</w:t>
      </w:r>
      <w:r w:rsidR="00887C90" w:rsidRPr="00887C90">
        <w:rPr>
          <w:color w:val="7030A0"/>
        </w:rPr>
        <w:t>, synthetic form of SD</w:t>
      </w:r>
      <w:r w:rsidRPr="00887C90">
        <w:rPr>
          <w:color w:val="7030A0"/>
        </w:rPr>
        <w:t>) responsiveness, indications for SD treatment, efficacy and safety data</w:t>
      </w:r>
    </w:p>
    <w:p w:rsidR="00976829" w:rsidRPr="00887C90" w:rsidRDefault="00976829" w:rsidP="00976829">
      <w:pPr>
        <w:pStyle w:val="ListParagraph"/>
        <w:numPr>
          <w:ilvl w:val="0"/>
          <w:numId w:val="4"/>
        </w:numPr>
        <w:rPr>
          <w:color w:val="7030A0"/>
        </w:rPr>
      </w:pPr>
      <w:r w:rsidRPr="00887C90">
        <w:rPr>
          <w:color w:val="7030A0"/>
        </w:rPr>
        <w:t>7 patients known to be responsive to BH4 used SD during pregnancy and was effective in metabolic control and phenylalanine tolerance</w:t>
      </w:r>
    </w:p>
    <w:p w:rsidR="00976829" w:rsidRPr="00887C90" w:rsidRDefault="00976829" w:rsidP="00976829">
      <w:pPr>
        <w:pStyle w:val="ListParagraph"/>
        <w:numPr>
          <w:ilvl w:val="1"/>
          <w:numId w:val="4"/>
        </w:numPr>
        <w:rPr>
          <w:color w:val="7030A0"/>
        </w:rPr>
      </w:pPr>
      <w:r w:rsidRPr="00887C90">
        <w:rPr>
          <w:color w:val="7030A0"/>
        </w:rPr>
        <w:t>All pregnancies and births were all normal with normal birth measurements and outcomes</w:t>
      </w:r>
    </w:p>
    <w:p w:rsidR="00976829" w:rsidRPr="00887C90" w:rsidRDefault="00976829" w:rsidP="00976829">
      <w:pPr>
        <w:pStyle w:val="ListParagraph"/>
        <w:numPr>
          <w:ilvl w:val="1"/>
          <w:numId w:val="4"/>
        </w:numPr>
        <w:rPr>
          <w:color w:val="7030A0"/>
        </w:rPr>
      </w:pPr>
      <w:r w:rsidRPr="00887C90">
        <w:rPr>
          <w:color w:val="7030A0"/>
        </w:rPr>
        <w:t>No side effect was observed in these 7 cases treated with BH4</w:t>
      </w:r>
    </w:p>
    <w:p w:rsidR="00A6395F" w:rsidRPr="00887C90" w:rsidRDefault="00A6395F" w:rsidP="00A6395F">
      <w:pPr>
        <w:pStyle w:val="ListParagraph"/>
        <w:numPr>
          <w:ilvl w:val="0"/>
          <w:numId w:val="4"/>
        </w:numPr>
        <w:rPr>
          <w:color w:val="7030A0"/>
        </w:rPr>
      </w:pPr>
      <w:r w:rsidRPr="00887C90">
        <w:rPr>
          <w:color w:val="7030A0"/>
        </w:rPr>
        <w:t>In 1 case where BH4 was used</w:t>
      </w:r>
      <w:r w:rsidR="00887C90" w:rsidRPr="00887C90">
        <w:rPr>
          <w:color w:val="7030A0"/>
        </w:rPr>
        <w:t xml:space="preserve"> as a rescue treatment to a woma</w:t>
      </w:r>
      <w:r w:rsidRPr="00887C90">
        <w:rPr>
          <w:color w:val="7030A0"/>
        </w:rPr>
        <w:t>n who was 6 weeks pregnant without diet had a preterm birth at 33 weeks gestation and baby had Potter syndrome and died in the first hour of life</w:t>
      </w:r>
    </w:p>
    <w:p w:rsidR="00A6395F" w:rsidRPr="00887C90" w:rsidRDefault="00A6395F" w:rsidP="00A6395F">
      <w:pPr>
        <w:pStyle w:val="ListParagraph"/>
        <w:numPr>
          <w:ilvl w:val="1"/>
          <w:numId w:val="4"/>
        </w:numPr>
        <w:rPr>
          <w:color w:val="7030A0"/>
        </w:rPr>
      </w:pPr>
      <w:r w:rsidRPr="00887C90">
        <w:rPr>
          <w:color w:val="7030A0"/>
        </w:rPr>
        <w:t>Medical team believes Potter syndrome probably related to the absence of metabolic control during 1</w:t>
      </w:r>
      <w:r w:rsidRPr="00887C90">
        <w:rPr>
          <w:color w:val="7030A0"/>
          <w:vertAlign w:val="superscript"/>
        </w:rPr>
        <w:t>st</w:t>
      </w:r>
      <w:r w:rsidRPr="00887C90">
        <w:rPr>
          <w:color w:val="7030A0"/>
        </w:rPr>
        <w:t xml:space="preserve"> trimester of pregnancy</w:t>
      </w:r>
    </w:p>
    <w:p w:rsidR="00A6395F" w:rsidRPr="00887C90" w:rsidRDefault="00887C90" w:rsidP="00A6395F">
      <w:pPr>
        <w:pStyle w:val="ListParagraph"/>
        <w:numPr>
          <w:ilvl w:val="0"/>
          <w:numId w:val="4"/>
        </w:numPr>
        <w:rPr>
          <w:color w:val="7030A0"/>
        </w:rPr>
      </w:pPr>
      <w:r w:rsidRPr="00887C90">
        <w:rPr>
          <w:color w:val="7030A0"/>
        </w:rPr>
        <w:t>*evidence that treatment of MPKU patients with SD appears to be efficient and safe, however should be restricted to women previously identified as clear responders to BH4</w:t>
      </w:r>
    </w:p>
    <w:p w:rsidR="00976829" w:rsidRDefault="00976829" w:rsidP="00FE6140"/>
    <w:p w:rsidR="004A1027" w:rsidRPr="000E36E1" w:rsidRDefault="004A1027" w:rsidP="004A1027">
      <w:pPr>
        <w:rPr>
          <w:u w:val="single"/>
        </w:rPr>
      </w:pPr>
      <w:r w:rsidRPr="000E36E1">
        <w:rPr>
          <w:u w:val="single"/>
        </w:rPr>
        <w:t>Lactation and MPKU Postpartum</w:t>
      </w:r>
    </w:p>
    <w:p w:rsidR="004A1027" w:rsidRDefault="004A1027" w:rsidP="004A1027">
      <w:pPr>
        <w:pStyle w:val="ListParagraph"/>
        <w:numPr>
          <w:ilvl w:val="0"/>
          <w:numId w:val="2"/>
        </w:numPr>
      </w:pPr>
      <w:r>
        <w:t>Not necessary to be on diet for baby and breastmilk, but to keep mom healthy</w:t>
      </w:r>
    </w:p>
    <w:p w:rsidR="004A1027" w:rsidRDefault="004A1027" w:rsidP="004A1027">
      <w:pPr>
        <w:pStyle w:val="ListParagraph"/>
        <w:numPr>
          <w:ilvl w:val="0"/>
          <w:numId w:val="2"/>
        </w:numPr>
      </w:pPr>
      <w:r>
        <w:t>Nutrient requirements for breast-feeding are the same as the 3</w:t>
      </w:r>
      <w:r w:rsidRPr="004A1027">
        <w:rPr>
          <w:vertAlign w:val="superscript"/>
        </w:rPr>
        <w:t>rd</w:t>
      </w:r>
      <w:r>
        <w:t xml:space="preserve"> trimester due to high protein, phenylalanine and energy demande of producing breast milk</w:t>
      </w:r>
    </w:p>
    <w:p w:rsidR="004A1027" w:rsidRDefault="00971127" w:rsidP="004A1027">
      <w:pPr>
        <w:pStyle w:val="ListParagraph"/>
        <w:numPr>
          <w:ilvl w:val="0"/>
          <w:numId w:val="2"/>
        </w:numPr>
      </w:pPr>
      <w:r>
        <w:t>*monitor blood phenylalnine and continue support for woman with PKU are needed but are hard to accomplish once mom’s attention is now on baby</w:t>
      </w:r>
    </w:p>
    <w:p w:rsidR="00971127" w:rsidRDefault="00971127" w:rsidP="00C07E44"/>
    <w:p w:rsidR="00C07E44" w:rsidRDefault="00C07E44" w:rsidP="00C07E44">
      <w:r>
        <w:t>References:</w:t>
      </w:r>
    </w:p>
    <w:p w:rsidR="00C07E44" w:rsidRDefault="00C07E44" w:rsidP="00C07E44">
      <w:r>
        <w:t xml:space="preserve">Bernstein, LE., Rohr, F., &amp; Helm, J. (Eds.).  (2015).  Nutrition Management of Inherited Metabolic Diseases.  </w:t>
      </w:r>
      <w:r w:rsidRPr="00C07E44">
        <w:t>Switzerland: Springer International Publishing</w:t>
      </w:r>
    </w:p>
    <w:p w:rsidR="00AE31C9" w:rsidRDefault="00EA1730" w:rsidP="00C07E44">
      <w:pPr>
        <w:rPr>
          <w:color w:val="C45911" w:themeColor="accent2" w:themeShade="BF"/>
        </w:rPr>
      </w:pPr>
      <w:r>
        <w:rPr>
          <w:color w:val="C45911" w:themeColor="accent2" w:themeShade="BF"/>
        </w:rPr>
        <w:lastRenderedPageBreak/>
        <w:t>Committee on G</w:t>
      </w:r>
      <w:r w:rsidR="00AE31C9" w:rsidRPr="00EA1730">
        <w:rPr>
          <w:color w:val="C45911" w:themeColor="accent2" w:themeShade="BF"/>
        </w:rPr>
        <w:t xml:space="preserve">enetics.  (2008).  Maternal Phenylketonuria.  </w:t>
      </w:r>
      <w:r w:rsidR="00AE31C9" w:rsidRPr="00EA1730">
        <w:rPr>
          <w:i/>
          <w:color w:val="C45911" w:themeColor="accent2" w:themeShade="BF"/>
        </w:rPr>
        <w:t>Pediatrics</w:t>
      </w:r>
      <w:r w:rsidR="00AE31C9" w:rsidRPr="00EA1730">
        <w:rPr>
          <w:color w:val="C45911" w:themeColor="accent2" w:themeShade="BF"/>
        </w:rPr>
        <w:t xml:space="preserve">, 122(2).  DOI </w:t>
      </w:r>
      <w:hyperlink r:id="rId6" w:history="1">
        <w:r w:rsidR="00AE31C9" w:rsidRPr="00EA1730">
          <w:rPr>
            <w:rStyle w:val="Hyperlink"/>
            <w:rFonts w:ascii="Arvo" w:hAnsi="Arvo"/>
            <w:color w:val="C45911" w:themeColor="accent2" w:themeShade="BF"/>
            <w:sz w:val="21"/>
            <w:szCs w:val="21"/>
            <w:lang w:val="en"/>
          </w:rPr>
          <w:t>10.1542/peds.2008-1485</w:t>
        </w:r>
      </w:hyperlink>
      <w:r w:rsidR="00AE31C9" w:rsidRPr="00EA1730">
        <w:rPr>
          <w:rFonts w:ascii="Arvo" w:hAnsi="Arvo"/>
          <w:color w:val="C45911" w:themeColor="accent2" w:themeShade="BF"/>
          <w:sz w:val="21"/>
          <w:szCs w:val="21"/>
          <w:lang w:val="en"/>
        </w:rPr>
        <w:t>.</w:t>
      </w:r>
      <w:r w:rsidR="00AE31C9" w:rsidRPr="00EA1730">
        <w:rPr>
          <w:color w:val="C45911" w:themeColor="accent2" w:themeShade="BF"/>
        </w:rPr>
        <w:t xml:space="preserve">  Retrieved from </w:t>
      </w:r>
      <w:hyperlink r:id="rId7" w:history="1">
        <w:r w:rsidR="00887C90" w:rsidRPr="007D191F">
          <w:rPr>
            <w:rStyle w:val="Hyperlink"/>
            <w:sz w:val="22"/>
            <w:szCs w:val="22"/>
            <w:bdr w:val="none" w:sz="0" w:space="0" w:color="auto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http://pediatrics.aappublications.org/content/122/2/445..info</w:t>
        </w:r>
      </w:hyperlink>
    </w:p>
    <w:p w:rsidR="00887C90" w:rsidRDefault="00887C90" w:rsidP="00C07E44">
      <w:pPr>
        <w:rPr>
          <w:color w:val="7030A0"/>
        </w:rPr>
      </w:pPr>
      <w:r w:rsidRPr="00887C90">
        <w:rPr>
          <w:color w:val="7030A0"/>
        </w:rPr>
        <w:t>Feillet, F., Muntau, A.C., Debray, F.G., Lotz-Halva, A.S., Puchwein-Schwepcke, A., Fofou-Cailierez, B., Sponsen, F.V., &amp; Trefz, F.F.  (2014).  Use of sapr</w:t>
      </w:r>
      <w:r>
        <w:rPr>
          <w:color w:val="7030A0"/>
        </w:rPr>
        <w:t>o</w:t>
      </w:r>
      <w:r w:rsidRPr="00887C90">
        <w:rPr>
          <w:color w:val="7030A0"/>
        </w:rPr>
        <w:t>pterin dihydro</w:t>
      </w:r>
      <w:r>
        <w:rPr>
          <w:color w:val="7030A0"/>
        </w:rPr>
        <w:t>c</w:t>
      </w:r>
      <w:r w:rsidRPr="00887C90">
        <w:rPr>
          <w:color w:val="7030A0"/>
        </w:rPr>
        <w:t xml:space="preserve">hlroide in </w:t>
      </w:r>
      <w:r>
        <w:rPr>
          <w:color w:val="7030A0"/>
        </w:rPr>
        <w:t>m</w:t>
      </w:r>
      <w:r w:rsidRPr="00887C90">
        <w:rPr>
          <w:color w:val="7030A0"/>
        </w:rPr>
        <w:t xml:space="preserve">aternal phenylketonuria.  A European experience of eight cases.  </w:t>
      </w:r>
      <w:r w:rsidRPr="00887C90">
        <w:rPr>
          <w:i/>
          <w:color w:val="7030A0"/>
        </w:rPr>
        <w:t>Journal of Inherited Metabolic Disease</w:t>
      </w:r>
      <w:r w:rsidRPr="00887C90">
        <w:rPr>
          <w:color w:val="7030A0"/>
        </w:rPr>
        <w:t xml:space="preserve">, 37(5): 753-762.  Retrieved from </w:t>
      </w:r>
      <w:hyperlink r:id="rId8" w:history="1">
        <w:r w:rsidRPr="00887C90">
          <w:rPr>
            <w:rStyle w:val="Hyperlink"/>
            <w:color w:val="7030A0"/>
            <w:sz w:val="22"/>
            <w:szCs w:val="22"/>
            <w:bdr w:val="none" w:sz="0" w:space="0" w:color="auto"/>
          </w:rPr>
          <w:t>https://link.springer.com/article/10.1007/s10545-014-9716-5</w:t>
        </w:r>
      </w:hyperlink>
    </w:p>
    <w:p w:rsidR="0093316B" w:rsidRPr="0093316B" w:rsidRDefault="0093316B" w:rsidP="00C07E44">
      <w:r>
        <w:t xml:space="preserve">Vocklet, J., Andersson, H.C., Antshel, K.M., Braverman, N.E., Burton, B.K., Frazier, D.M., Mitchell, J., Smith, W.E., Tompson, B.H., &amp; Berry, S.A.  (2014).  Phenylalanine hydrozylase deficiency: diagnosis and management guideline [PDF].  </w:t>
      </w:r>
      <w:r>
        <w:rPr>
          <w:i/>
        </w:rPr>
        <w:t>American College of Medical Genetics and Genomics</w:t>
      </w:r>
      <w:r>
        <w:t>, 16(2): 188-200.</w:t>
      </w:r>
    </w:p>
    <w:p w:rsidR="00887C90" w:rsidRPr="00887C90" w:rsidRDefault="00887C90" w:rsidP="00C07E44">
      <w:pPr>
        <w:rPr>
          <w:color w:val="C45911" w:themeColor="accent2" w:themeShade="BF"/>
        </w:rPr>
      </w:pPr>
    </w:p>
    <w:sectPr w:rsidR="00887C90" w:rsidRPr="0088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v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781"/>
    <w:multiLevelType w:val="hybridMultilevel"/>
    <w:tmpl w:val="C13A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F498D"/>
    <w:multiLevelType w:val="hybridMultilevel"/>
    <w:tmpl w:val="EB38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560B5"/>
    <w:multiLevelType w:val="hybridMultilevel"/>
    <w:tmpl w:val="7C82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21D34"/>
    <w:multiLevelType w:val="hybridMultilevel"/>
    <w:tmpl w:val="FFD6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26"/>
    <w:rsid w:val="00073938"/>
    <w:rsid w:val="000D202D"/>
    <w:rsid w:val="000E36E1"/>
    <w:rsid w:val="001D7BEC"/>
    <w:rsid w:val="00394ABC"/>
    <w:rsid w:val="003C6F96"/>
    <w:rsid w:val="00493BF0"/>
    <w:rsid w:val="004A1027"/>
    <w:rsid w:val="004A346A"/>
    <w:rsid w:val="004A59E0"/>
    <w:rsid w:val="004B47E7"/>
    <w:rsid w:val="00653632"/>
    <w:rsid w:val="0069228E"/>
    <w:rsid w:val="006A6DCC"/>
    <w:rsid w:val="006E1080"/>
    <w:rsid w:val="0071014E"/>
    <w:rsid w:val="0075303E"/>
    <w:rsid w:val="00770006"/>
    <w:rsid w:val="00887C90"/>
    <w:rsid w:val="008D60C3"/>
    <w:rsid w:val="0093316B"/>
    <w:rsid w:val="00971127"/>
    <w:rsid w:val="00976829"/>
    <w:rsid w:val="00A54226"/>
    <w:rsid w:val="00A6395F"/>
    <w:rsid w:val="00AE31C9"/>
    <w:rsid w:val="00B05047"/>
    <w:rsid w:val="00B4762E"/>
    <w:rsid w:val="00B70B55"/>
    <w:rsid w:val="00BE0086"/>
    <w:rsid w:val="00C07E44"/>
    <w:rsid w:val="00C569F4"/>
    <w:rsid w:val="00CA37A7"/>
    <w:rsid w:val="00E5301E"/>
    <w:rsid w:val="00E77077"/>
    <w:rsid w:val="00EA1730"/>
    <w:rsid w:val="00EE0A1F"/>
    <w:rsid w:val="00F47BD0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226"/>
    <w:pPr>
      <w:ind w:left="720"/>
      <w:contextualSpacing/>
    </w:pPr>
  </w:style>
  <w:style w:type="table" w:styleId="TableGrid">
    <w:name w:val="Table Grid"/>
    <w:basedOn w:val="TableNormal"/>
    <w:uiPriority w:val="39"/>
    <w:rsid w:val="0049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31C9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226"/>
    <w:pPr>
      <w:ind w:left="720"/>
      <w:contextualSpacing/>
    </w:pPr>
  </w:style>
  <w:style w:type="table" w:styleId="TableGrid">
    <w:name w:val="Table Grid"/>
    <w:basedOn w:val="TableNormal"/>
    <w:uiPriority w:val="39"/>
    <w:rsid w:val="00493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31C9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oi.org/10.1542/peds.2008-1485" TargetMode="External"/><Relationship Id="rId7" Type="http://schemas.openxmlformats.org/officeDocument/2006/relationships/hyperlink" Target="http://pediatrics.aappublications.org/content/122/2/445..info" TargetMode="External"/><Relationship Id="rId8" Type="http://schemas.openxmlformats.org/officeDocument/2006/relationships/hyperlink" Target="https://link.springer.com/article/10.1007/s10545-014-9716-5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1411</Words>
  <Characters>8045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 Cassidy</dc:creator>
  <cp:keywords/>
  <dc:description/>
  <cp:lastModifiedBy>Cassidy Pont</cp:lastModifiedBy>
  <cp:revision>2</cp:revision>
  <dcterms:created xsi:type="dcterms:W3CDTF">2018-08-30T15:59:00Z</dcterms:created>
  <dcterms:modified xsi:type="dcterms:W3CDTF">2018-08-30T15:59:00Z</dcterms:modified>
</cp:coreProperties>
</file>